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1BC9" w14:textId="135780BE" w:rsidR="00730D42" w:rsidRDefault="00DA07B6" w:rsidP="004A05EA">
      <w:pPr>
        <w:tabs>
          <w:tab w:val="center" w:pos="4680"/>
        </w:tabs>
        <w:spacing w:line="276" w:lineRule="exact"/>
        <w:jc w:val="center"/>
        <w:rPr>
          <w:rFonts w:ascii="Arial" w:hAnsi="Arial"/>
          <w:b/>
          <w:color w:val="FF0000"/>
          <w:sz w:val="24"/>
        </w:rPr>
      </w:pPr>
      <w:r>
        <w:rPr>
          <w:rFonts w:ascii="Arial" w:hAnsi="Arial"/>
          <w:b/>
          <w:color w:val="FF0000"/>
          <w:sz w:val="24"/>
        </w:rPr>
        <w:t>DRAFT</w:t>
      </w:r>
      <w:r w:rsidR="00730D42" w:rsidRPr="00730D42">
        <w:rPr>
          <w:rFonts w:ascii="Arial" w:hAnsi="Arial"/>
          <w:b/>
          <w:color w:val="FF0000"/>
          <w:sz w:val="24"/>
        </w:rPr>
        <w:t xml:space="preserve"> </w:t>
      </w:r>
      <w:r w:rsidR="007610E4">
        <w:rPr>
          <w:rFonts w:ascii="Arial" w:hAnsi="Arial"/>
          <w:b/>
          <w:color w:val="FF0000"/>
          <w:sz w:val="24"/>
        </w:rPr>
        <w:t>FOR 1-</w:t>
      </w:r>
      <w:r w:rsidR="00B4429A">
        <w:rPr>
          <w:rFonts w:ascii="Arial" w:hAnsi="Arial"/>
          <w:b/>
          <w:color w:val="FF0000"/>
          <w:sz w:val="24"/>
        </w:rPr>
        <w:t>4</w:t>
      </w:r>
      <w:r w:rsidR="007610E4">
        <w:rPr>
          <w:rFonts w:ascii="Arial" w:hAnsi="Arial"/>
          <w:b/>
          <w:color w:val="FF0000"/>
          <w:sz w:val="24"/>
        </w:rPr>
        <w:t>-202</w:t>
      </w:r>
      <w:r w:rsidR="00B4429A">
        <w:rPr>
          <w:rFonts w:ascii="Arial" w:hAnsi="Arial"/>
          <w:b/>
          <w:color w:val="FF0000"/>
          <w:sz w:val="24"/>
        </w:rPr>
        <w:t>1</w:t>
      </w:r>
      <w:r w:rsidR="007610E4">
        <w:rPr>
          <w:rFonts w:ascii="Arial" w:hAnsi="Arial"/>
          <w:b/>
          <w:color w:val="FF0000"/>
          <w:sz w:val="24"/>
        </w:rPr>
        <w:t xml:space="preserve"> </w:t>
      </w:r>
      <w:r w:rsidR="006636BA">
        <w:rPr>
          <w:rFonts w:ascii="Arial" w:hAnsi="Arial"/>
          <w:b/>
          <w:color w:val="FF0000"/>
          <w:sz w:val="24"/>
        </w:rPr>
        <w:t xml:space="preserve">PLANNING BOARD </w:t>
      </w:r>
      <w:r w:rsidR="00B4429A">
        <w:rPr>
          <w:rFonts w:ascii="Arial" w:hAnsi="Arial"/>
          <w:b/>
          <w:color w:val="FF0000"/>
          <w:sz w:val="24"/>
        </w:rPr>
        <w:t>2nd</w:t>
      </w:r>
      <w:r w:rsidR="006636BA">
        <w:rPr>
          <w:rFonts w:ascii="Arial" w:hAnsi="Arial"/>
          <w:b/>
          <w:color w:val="FF0000"/>
          <w:sz w:val="24"/>
        </w:rPr>
        <w:t xml:space="preserve"> </w:t>
      </w:r>
      <w:r w:rsidR="00866895">
        <w:rPr>
          <w:rFonts w:ascii="Arial" w:hAnsi="Arial"/>
          <w:b/>
          <w:color w:val="FF0000"/>
          <w:sz w:val="24"/>
        </w:rPr>
        <w:t xml:space="preserve">ZONING </w:t>
      </w:r>
      <w:r w:rsidR="007610E4">
        <w:rPr>
          <w:rFonts w:ascii="Arial" w:hAnsi="Arial"/>
          <w:b/>
          <w:color w:val="FF0000"/>
          <w:sz w:val="24"/>
        </w:rPr>
        <w:t>P</w:t>
      </w:r>
      <w:r w:rsidR="006636BA">
        <w:rPr>
          <w:rFonts w:ascii="Arial" w:hAnsi="Arial"/>
          <w:b/>
          <w:color w:val="FF0000"/>
          <w:sz w:val="24"/>
        </w:rPr>
        <w:t>UBLIC HEARING</w:t>
      </w:r>
    </w:p>
    <w:p w14:paraId="1EF2A562" w14:textId="3AE8712E" w:rsidR="007C3FF6" w:rsidRPr="007C3FF6" w:rsidRDefault="007C3FF6" w:rsidP="004A05EA">
      <w:pPr>
        <w:tabs>
          <w:tab w:val="center" w:pos="4680"/>
        </w:tabs>
        <w:spacing w:line="276" w:lineRule="exact"/>
        <w:jc w:val="center"/>
        <w:rPr>
          <w:rFonts w:ascii="Arial" w:hAnsi="Arial"/>
          <w:b/>
          <w:color w:val="FF0000"/>
          <w:sz w:val="18"/>
          <w:szCs w:val="18"/>
        </w:rPr>
      </w:pPr>
      <w:r w:rsidRPr="007C3FF6">
        <w:rPr>
          <w:rFonts w:ascii="Arial" w:hAnsi="Arial"/>
          <w:b/>
          <w:color w:val="FF0000"/>
          <w:sz w:val="18"/>
          <w:szCs w:val="18"/>
        </w:rPr>
        <w:t>(No changes made at 12/21/2020 1</w:t>
      </w:r>
      <w:r w:rsidRPr="007C3FF6">
        <w:rPr>
          <w:rFonts w:ascii="Arial" w:hAnsi="Arial"/>
          <w:b/>
          <w:color w:val="FF0000"/>
          <w:sz w:val="18"/>
          <w:szCs w:val="18"/>
          <w:vertAlign w:val="superscript"/>
        </w:rPr>
        <w:t>st</w:t>
      </w:r>
      <w:r w:rsidRPr="007C3FF6">
        <w:rPr>
          <w:rFonts w:ascii="Arial" w:hAnsi="Arial"/>
          <w:b/>
          <w:color w:val="FF0000"/>
          <w:sz w:val="18"/>
          <w:szCs w:val="18"/>
        </w:rPr>
        <w:t xml:space="preserve"> public hearing)</w:t>
      </w:r>
    </w:p>
    <w:p w14:paraId="28DC9546" w14:textId="442B9BD5" w:rsidR="004A05EA" w:rsidRPr="00E32E9D" w:rsidRDefault="004A05EA" w:rsidP="004A05EA">
      <w:pPr>
        <w:tabs>
          <w:tab w:val="center" w:pos="4680"/>
        </w:tabs>
        <w:spacing w:line="276" w:lineRule="exact"/>
        <w:jc w:val="center"/>
        <w:rPr>
          <w:rFonts w:ascii="Arial" w:hAnsi="Arial"/>
          <w:b/>
          <w:sz w:val="24"/>
        </w:rPr>
      </w:pPr>
      <w:r>
        <w:rPr>
          <w:rFonts w:ascii="Arial" w:hAnsi="Arial"/>
          <w:b/>
          <w:sz w:val="24"/>
        </w:rPr>
        <w:t xml:space="preserve">ARTICLE </w:t>
      </w:r>
      <w:r w:rsidRPr="00E32E9D">
        <w:rPr>
          <w:rFonts w:ascii="Arial" w:hAnsi="Arial"/>
          <w:b/>
          <w:sz w:val="24"/>
        </w:rPr>
        <w:t>V</w:t>
      </w:r>
      <w:r>
        <w:rPr>
          <w:rFonts w:ascii="Arial" w:hAnsi="Arial"/>
          <w:b/>
          <w:sz w:val="24"/>
        </w:rPr>
        <w:t xml:space="preserve"> – I</w:t>
      </w:r>
    </w:p>
    <w:p w14:paraId="31577486" w14:textId="77777777" w:rsidR="004A05EA" w:rsidRDefault="004A05EA" w:rsidP="004A05EA">
      <w:pPr>
        <w:tabs>
          <w:tab w:val="center" w:pos="4680"/>
          <w:tab w:val="left" w:pos="6240"/>
        </w:tabs>
        <w:spacing w:line="276" w:lineRule="exact"/>
        <w:jc w:val="center"/>
        <w:rPr>
          <w:rFonts w:ascii="Arial" w:hAnsi="Arial"/>
          <w:b/>
          <w:sz w:val="24"/>
        </w:rPr>
      </w:pPr>
      <w:r>
        <w:rPr>
          <w:rFonts w:ascii="Arial" w:hAnsi="Arial"/>
          <w:b/>
          <w:sz w:val="24"/>
        </w:rPr>
        <w:t>MIXED-USE ZONING OVERLAY DISTRICT (MUZD)</w:t>
      </w:r>
    </w:p>
    <w:p w14:paraId="031E0735" w14:textId="77777777" w:rsidR="004A05EA" w:rsidRDefault="004A05EA" w:rsidP="004A05EA">
      <w:pPr>
        <w:tabs>
          <w:tab w:val="left" w:pos="-1440"/>
          <w:tab w:val="left" w:pos="-720"/>
          <w:tab w:val="left" w:pos="0"/>
          <w:tab w:val="left" w:pos="810"/>
          <w:tab w:val="left" w:pos="1800"/>
          <w:tab w:val="left" w:pos="2400"/>
          <w:tab w:val="left" w:pos="3000"/>
          <w:tab w:val="left" w:pos="3600"/>
          <w:tab w:val="left" w:pos="4800"/>
          <w:tab w:val="left" w:pos="5400"/>
        </w:tabs>
        <w:jc w:val="center"/>
        <w:rPr>
          <w:rFonts w:ascii="Arial" w:hAnsi="Arial"/>
          <w:b/>
          <w:i/>
          <w:sz w:val="16"/>
          <w:szCs w:val="16"/>
        </w:rPr>
      </w:pPr>
      <w:r>
        <w:rPr>
          <w:rFonts w:ascii="Arial" w:hAnsi="Arial"/>
          <w:b/>
          <w:sz w:val="16"/>
          <w:szCs w:val="16"/>
        </w:rPr>
        <w:t>[Added by ballot ATM 3/11/14, Art. 2, Amended ATM 3/8/16, Art. 2]</w:t>
      </w:r>
    </w:p>
    <w:p w14:paraId="32073D85" w14:textId="77777777" w:rsidR="004A05EA" w:rsidRPr="00694E18" w:rsidRDefault="004A05EA" w:rsidP="004A05EA">
      <w:pPr>
        <w:tabs>
          <w:tab w:val="left" w:pos="810"/>
          <w:tab w:val="left" w:pos="1435"/>
          <w:tab w:val="left" w:pos="2098"/>
          <w:tab w:val="left" w:pos="2789"/>
          <w:tab w:val="left" w:pos="4200"/>
          <w:tab w:val="left" w:pos="5400"/>
          <w:tab w:val="left" w:pos="6715"/>
        </w:tabs>
        <w:spacing w:line="276" w:lineRule="exact"/>
        <w:rPr>
          <w:rFonts w:ascii="Arial" w:hAnsi="Arial"/>
          <w:b/>
        </w:rPr>
      </w:pPr>
    </w:p>
    <w:p w14:paraId="5ACFD2CF" w14:textId="3E5562E4" w:rsidR="004A05EA" w:rsidRDefault="004A05EA" w:rsidP="004A05EA">
      <w:pPr>
        <w:tabs>
          <w:tab w:val="left" w:pos="5100"/>
          <w:tab w:val="left" w:pos="5280"/>
        </w:tabs>
        <w:spacing w:line="240" w:lineRule="exact"/>
        <w:rPr>
          <w:rFonts w:ascii="Arial" w:eastAsia="Calibri" w:hAnsi="Arial" w:cs="Arial"/>
        </w:rPr>
      </w:pPr>
      <w:r w:rsidRPr="00634B40">
        <w:rPr>
          <w:rFonts w:ascii="Arial" w:eastAsia="Calibri" w:hAnsi="Arial" w:cs="Arial"/>
        </w:rPr>
        <w:t xml:space="preserve">The provisions of the Pelham Mixed Use Zoning Overlay District represent </w:t>
      </w:r>
      <w:r w:rsidRPr="00E57A05">
        <w:rPr>
          <w:rFonts w:ascii="Arial" w:eastAsia="Calibri" w:hAnsi="Arial" w:cs="Arial"/>
        </w:rPr>
        <w:t>a</w:t>
      </w:r>
      <w:r w:rsidR="00730D42" w:rsidRPr="00E57A05">
        <w:rPr>
          <w:rFonts w:ascii="Arial" w:eastAsia="Calibri" w:hAnsi="Arial" w:cs="Arial"/>
        </w:rPr>
        <w:t>n Innovative Land Use</w:t>
      </w:r>
      <w:r w:rsidRPr="00E57A05">
        <w:rPr>
          <w:rFonts w:ascii="Arial" w:eastAsia="Calibri" w:hAnsi="Arial" w:cs="Arial"/>
        </w:rPr>
        <w:t xml:space="preserve"> </w:t>
      </w:r>
      <w:r w:rsidRPr="00634B40">
        <w:rPr>
          <w:rFonts w:ascii="Arial" w:eastAsia="Calibri" w:hAnsi="Arial" w:cs="Arial"/>
        </w:rPr>
        <w:t>zoning classification</w:t>
      </w:r>
      <w:r w:rsidR="00730D42">
        <w:rPr>
          <w:rFonts w:ascii="Arial" w:eastAsia="Calibri" w:hAnsi="Arial" w:cs="Arial"/>
        </w:rPr>
        <w:t xml:space="preserve"> </w:t>
      </w:r>
      <w:r w:rsidR="00730D42" w:rsidRPr="00E57A05">
        <w:rPr>
          <w:rFonts w:ascii="Arial" w:eastAsia="Calibri" w:hAnsi="Arial" w:cs="Arial"/>
        </w:rPr>
        <w:t xml:space="preserve">pursuant to RSA 674:21 </w:t>
      </w:r>
      <w:r w:rsidRPr="00634B40">
        <w:rPr>
          <w:rFonts w:ascii="Arial" w:eastAsia="Calibri" w:hAnsi="Arial" w:cs="Arial"/>
        </w:rPr>
        <w:t>that allows by conditional use permit a mix of business and residential uses within the same building or on the same parcel of land. The district is intended to accommodate a physical pattern of pedestrian-friendly, mixed-use development that is traditionally found in neighborhood</w:t>
      </w:r>
      <w:r w:rsidRPr="00634B40">
        <w:rPr>
          <w:rFonts w:ascii="Arial" w:eastAsia="Calibri" w:hAnsi="Arial" w:cs="Arial"/>
          <w:b/>
        </w:rPr>
        <w:t>s</w:t>
      </w:r>
      <w:r w:rsidRPr="00634B40">
        <w:rPr>
          <w:rFonts w:ascii="Arial" w:eastAsia="Calibri" w:hAnsi="Arial" w:cs="Arial"/>
        </w:rPr>
        <w:t xml:space="preserve"> within town centers throughout New England.</w:t>
      </w:r>
    </w:p>
    <w:p w14:paraId="71D74895" w14:textId="77777777" w:rsidR="004A05EA" w:rsidRDefault="004A05EA" w:rsidP="004A05EA">
      <w:pPr>
        <w:tabs>
          <w:tab w:val="left" w:pos="810"/>
        </w:tabs>
        <w:rPr>
          <w:rFonts w:ascii="Arial" w:eastAsia="Calibri" w:hAnsi="Arial" w:cs="Arial"/>
          <w:b/>
        </w:rPr>
      </w:pPr>
    </w:p>
    <w:p w14:paraId="6B085FDB" w14:textId="77777777" w:rsidR="004A05EA" w:rsidRPr="00634B40" w:rsidRDefault="004A05EA" w:rsidP="004A05EA">
      <w:pPr>
        <w:tabs>
          <w:tab w:val="left" w:pos="810"/>
        </w:tabs>
        <w:rPr>
          <w:rFonts w:ascii="Arial" w:eastAsia="Calibri" w:hAnsi="Arial" w:cs="Arial"/>
        </w:rPr>
      </w:pPr>
      <w:r>
        <w:rPr>
          <w:rFonts w:ascii="Arial" w:eastAsia="Calibri" w:hAnsi="Arial" w:cs="Arial"/>
          <w:b/>
        </w:rPr>
        <w:t>307-25-1</w:t>
      </w:r>
      <w:r w:rsidRPr="00634B40">
        <w:rPr>
          <w:rFonts w:ascii="Arial" w:eastAsia="Calibri" w:hAnsi="Arial" w:cs="Arial"/>
          <w:b/>
        </w:rPr>
        <w:t xml:space="preserve"> Purpose (Spirit and intent)</w:t>
      </w:r>
    </w:p>
    <w:p w14:paraId="3B524BC5" w14:textId="77777777" w:rsidR="004A05EA" w:rsidRDefault="004A05EA" w:rsidP="004A05EA">
      <w:pPr>
        <w:tabs>
          <w:tab w:val="left" w:pos="180"/>
          <w:tab w:val="left" w:pos="1728"/>
        </w:tabs>
        <w:spacing w:line="240" w:lineRule="exact"/>
        <w:ind w:firstLine="180"/>
        <w:rPr>
          <w:rFonts w:ascii="Arial" w:eastAsia="Calibri" w:hAnsi="Arial" w:cs="Arial"/>
        </w:rPr>
      </w:pPr>
    </w:p>
    <w:p w14:paraId="5F319E1B" w14:textId="77777777" w:rsidR="004A05EA" w:rsidRPr="00634B40" w:rsidRDefault="004A05EA" w:rsidP="004A05EA">
      <w:pPr>
        <w:tabs>
          <w:tab w:val="left" w:pos="180"/>
          <w:tab w:val="left" w:pos="1728"/>
        </w:tabs>
        <w:spacing w:after="120" w:line="240" w:lineRule="exact"/>
        <w:ind w:firstLine="187"/>
        <w:rPr>
          <w:rFonts w:ascii="Arial" w:eastAsia="Calibri" w:hAnsi="Arial" w:cs="Arial"/>
        </w:rPr>
      </w:pPr>
      <w:r w:rsidRPr="00634B40">
        <w:rPr>
          <w:rFonts w:ascii="Arial" w:eastAsia="Calibri" w:hAnsi="Arial" w:cs="Arial"/>
        </w:rPr>
        <w:t xml:space="preserve">The Purposes of the Pelham </w:t>
      </w:r>
      <w:r w:rsidRPr="00634B40">
        <w:rPr>
          <w:rFonts w:ascii="Arial" w:eastAsia="Calibri" w:hAnsi="Arial" w:cs="Arial"/>
          <w:b/>
        </w:rPr>
        <w:t>MUZD</w:t>
      </w:r>
      <w:r w:rsidRPr="00634B40">
        <w:rPr>
          <w:rFonts w:ascii="Arial" w:eastAsia="Calibri" w:hAnsi="Arial" w:cs="Arial"/>
        </w:rPr>
        <w:t xml:space="preserve"> are to:</w:t>
      </w:r>
    </w:p>
    <w:p w14:paraId="0D8B4DF9" w14:textId="77777777" w:rsidR="004A05EA" w:rsidRPr="00634B40" w:rsidRDefault="004A05EA" w:rsidP="00031580">
      <w:pPr>
        <w:numPr>
          <w:ilvl w:val="0"/>
          <w:numId w:val="1"/>
        </w:numPr>
        <w:spacing w:after="120" w:line="240" w:lineRule="exact"/>
        <w:contextualSpacing/>
        <w:rPr>
          <w:rFonts w:ascii="Arial" w:eastAsia="Calibri" w:hAnsi="Arial" w:cs="Arial"/>
        </w:rPr>
      </w:pPr>
      <w:r w:rsidRPr="00634B40">
        <w:rPr>
          <w:rFonts w:ascii="Arial" w:eastAsia="Calibri" w:hAnsi="Arial" w:cs="Arial"/>
        </w:rPr>
        <w:t xml:space="preserve">Allow the traditional mix of residential, business, governmental and institutional uses within the </w:t>
      </w:r>
      <w:proofErr w:type="gramStart"/>
      <w:r w:rsidRPr="00634B40">
        <w:rPr>
          <w:rFonts w:ascii="Arial" w:eastAsia="Calibri" w:hAnsi="Arial" w:cs="Arial"/>
        </w:rPr>
        <w:t>district;</w:t>
      </w:r>
      <w:proofErr w:type="gramEnd"/>
      <w:r w:rsidRPr="00634B40">
        <w:rPr>
          <w:rFonts w:ascii="Arial" w:eastAsia="Calibri" w:hAnsi="Arial" w:cs="Arial"/>
        </w:rPr>
        <w:t xml:space="preserve"> </w:t>
      </w:r>
    </w:p>
    <w:p w14:paraId="6EDBE533" w14:textId="77777777" w:rsidR="00031580" w:rsidRDefault="004A05EA" w:rsidP="00031580">
      <w:pPr>
        <w:numPr>
          <w:ilvl w:val="0"/>
          <w:numId w:val="1"/>
        </w:numPr>
        <w:spacing w:after="120" w:line="240" w:lineRule="exact"/>
        <w:rPr>
          <w:rFonts w:ascii="Arial" w:eastAsia="Calibri" w:hAnsi="Arial" w:cs="Arial"/>
        </w:rPr>
      </w:pPr>
      <w:r w:rsidRPr="00634B40">
        <w:rPr>
          <w:rFonts w:ascii="Arial" w:eastAsia="Calibri" w:hAnsi="Arial" w:cs="Arial"/>
        </w:rPr>
        <w:t>Accommodate retail, service, and other business</w:t>
      </w:r>
      <w:r w:rsidRPr="00634B40">
        <w:rPr>
          <w:rFonts w:ascii="Arial" w:eastAsia="Calibri" w:hAnsi="Arial" w:cs="Arial"/>
          <w:b/>
        </w:rPr>
        <w:t xml:space="preserve"> </w:t>
      </w:r>
      <w:r w:rsidRPr="00634B40">
        <w:rPr>
          <w:rFonts w:ascii="Arial" w:eastAsia="Calibri" w:hAnsi="Arial" w:cs="Arial"/>
        </w:rPr>
        <w:t xml:space="preserve">uses on the ground floor and residential units above or adjacent to the nonresidential </w:t>
      </w:r>
      <w:proofErr w:type="gramStart"/>
      <w:r w:rsidRPr="00634B40">
        <w:rPr>
          <w:rFonts w:ascii="Arial" w:eastAsia="Calibri" w:hAnsi="Arial" w:cs="Arial"/>
        </w:rPr>
        <w:t>space;</w:t>
      </w:r>
      <w:proofErr w:type="gramEnd"/>
    </w:p>
    <w:p w14:paraId="586D52D2" w14:textId="175339C4" w:rsidR="004A05EA" w:rsidRPr="00031580" w:rsidRDefault="004A05EA" w:rsidP="00031580">
      <w:pPr>
        <w:numPr>
          <w:ilvl w:val="0"/>
          <w:numId w:val="1"/>
        </w:numPr>
        <w:spacing w:after="120" w:line="240" w:lineRule="exact"/>
        <w:rPr>
          <w:rFonts w:ascii="Arial" w:eastAsia="Calibri" w:hAnsi="Arial" w:cs="Arial"/>
        </w:rPr>
      </w:pPr>
      <w:r w:rsidRPr="00031580">
        <w:rPr>
          <w:rFonts w:ascii="Arial" w:eastAsia="Calibri" w:hAnsi="Arial" w:cs="Arial"/>
        </w:rPr>
        <w:t>Promote</w:t>
      </w:r>
      <w:r w:rsidRPr="00031580">
        <w:rPr>
          <w:rFonts w:ascii="Arial" w:eastAsia="Calibri" w:hAnsi="Arial" w:cs="Arial"/>
          <w:b/>
        </w:rPr>
        <w:t xml:space="preserve"> </w:t>
      </w:r>
      <w:r w:rsidRPr="00031580">
        <w:rPr>
          <w:rFonts w:ascii="Arial" w:eastAsia="Calibri" w:hAnsi="Arial" w:cs="Arial"/>
        </w:rPr>
        <w:t>Pelham Center</w:t>
      </w:r>
      <w:r w:rsidRPr="00031580">
        <w:rPr>
          <w:rFonts w:ascii="Arial" w:eastAsia="Calibri" w:hAnsi="Arial" w:cs="Arial"/>
          <w:b/>
        </w:rPr>
        <w:t xml:space="preserve"> </w:t>
      </w:r>
      <w:r w:rsidRPr="00031580">
        <w:rPr>
          <w:rFonts w:ascii="Arial" w:eastAsia="Calibri" w:hAnsi="Arial" w:cs="Arial"/>
        </w:rPr>
        <w:t xml:space="preserve">as a vibrant community gathering </w:t>
      </w:r>
      <w:proofErr w:type="gramStart"/>
      <w:r w:rsidRPr="00031580">
        <w:rPr>
          <w:rFonts w:ascii="Arial" w:eastAsia="Calibri" w:hAnsi="Arial" w:cs="Arial"/>
        </w:rPr>
        <w:t>place;</w:t>
      </w:r>
      <w:proofErr w:type="gramEnd"/>
      <w:r w:rsidRPr="00031580">
        <w:rPr>
          <w:rFonts w:ascii="Arial" w:eastAsia="Calibri" w:hAnsi="Arial" w:cs="Arial"/>
        </w:rPr>
        <w:t xml:space="preserve"> </w:t>
      </w:r>
    </w:p>
    <w:p w14:paraId="750F1C20" w14:textId="77777777" w:rsidR="004A05EA" w:rsidRPr="00634B40" w:rsidRDefault="004A05EA" w:rsidP="00031580">
      <w:pPr>
        <w:numPr>
          <w:ilvl w:val="0"/>
          <w:numId w:val="1"/>
        </w:numPr>
        <w:spacing w:before="120" w:after="120" w:line="240" w:lineRule="exact"/>
        <w:contextualSpacing/>
        <w:rPr>
          <w:rFonts w:ascii="Arial" w:eastAsia="Calibri" w:hAnsi="Arial" w:cs="Arial"/>
        </w:rPr>
      </w:pPr>
      <w:r w:rsidRPr="00634B40">
        <w:rPr>
          <w:rFonts w:ascii="Arial" w:eastAsia="Calibri" w:hAnsi="Arial" w:cs="Arial"/>
        </w:rPr>
        <w:t>Implement</w:t>
      </w:r>
      <w:r w:rsidRPr="00634B40">
        <w:rPr>
          <w:rFonts w:ascii="Arial" w:eastAsia="Calibri" w:hAnsi="Arial" w:cs="Arial"/>
          <w:b/>
        </w:rPr>
        <w:t xml:space="preserve"> </w:t>
      </w:r>
      <w:r w:rsidRPr="00634B40">
        <w:rPr>
          <w:rFonts w:ascii="Arial" w:eastAsia="Calibri" w:hAnsi="Arial" w:cs="Arial"/>
        </w:rPr>
        <w:t>sidewalks or pathways to provide for pedestrian access, connectivity and</w:t>
      </w:r>
      <w:r w:rsidRPr="00634B40">
        <w:rPr>
          <w:rFonts w:ascii="Arial" w:eastAsia="Calibri" w:hAnsi="Arial" w:cs="Arial"/>
          <w:b/>
        </w:rPr>
        <w:t xml:space="preserve"> </w:t>
      </w:r>
      <w:proofErr w:type="gramStart"/>
      <w:r w:rsidRPr="00634B40">
        <w:rPr>
          <w:rFonts w:ascii="Arial" w:eastAsia="Calibri" w:hAnsi="Arial" w:cs="Arial"/>
        </w:rPr>
        <w:t>safety;</w:t>
      </w:r>
      <w:proofErr w:type="gramEnd"/>
    </w:p>
    <w:p w14:paraId="5FB6EFA9" w14:textId="77777777" w:rsidR="004A05EA" w:rsidRPr="00634B40" w:rsidRDefault="004A05EA" w:rsidP="00031580">
      <w:pPr>
        <w:numPr>
          <w:ilvl w:val="0"/>
          <w:numId w:val="1"/>
        </w:numPr>
        <w:spacing w:after="120" w:line="240" w:lineRule="exact"/>
        <w:rPr>
          <w:rFonts w:ascii="Arial" w:eastAsia="Calibri" w:hAnsi="Arial" w:cs="Arial"/>
        </w:rPr>
      </w:pPr>
      <w:r w:rsidRPr="00634B40">
        <w:rPr>
          <w:rFonts w:ascii="Arial" w:eastAsia="Calibri" w:hAnsi="Arial" w:cs="Arial"/>
        </w:rPr>
        <w:t>Provide increased and more varied housing types and business opportunities.</w:t>
      </w:r>
    </w:p>
    <w:p w14:paraId="0814FFF0" w14:textId="77777777" w:rsidR="004A05EA" w:rsidRDefault="004A05EA" w:rsidP="004A05EA">
      <w:pPr>
        <w:tabs>
          <w:tab w:val="left" w:pos="900"/>
        </w:tabs>
        <w:rPr>
          <w:rFonts w:ascii="Arial" w:eastAsia="Calibri" w:hAnsi="Arial" w:cs="Arial"/>
          <w:b/>
        </w:rPr>
      </w:pPr>
    </w:p>
    <w:p w14:paraId="28AB4FFD" w14:textId="77777777" w:rsidR="004A05EA" w:rsidRDefault="004A05EA" w:rsidP="004A05EA">
      <w:pPr>
        <w:tabs>
          <w:tab w:val="left" w:pos="900"/>
        </w:tabs>
        <w:rPr>
          <w:rFonts w:ascii="Arial" w:eastAsia="Calibri" w:hAnsi="Arial" w:cs="Arial"/>
          <w:b/>
        </w:rPr>
      </w:pPr>
      <w:r>
        <w:rPr>
          <w:rFonts w:ascii="Arial" w:eastAsia="Calibri" w:hAnsi="Arial" w:cs="Arial"/>
          <w:b/>
        </w:rPr>
        <w:t>307-25-2</w:t>
      </w:r>
      <w:r>
        <w:rPr>
          <w:rFonts w:ascii="Arial" w:eastAsia="Calibri" w:hAnsi="Arial" w:cs="Arial"/>
          <w:b/>
        </w:rPr>
        <w:tab/>
      </w:r>
      <w:r w:rsidRPr="00634B40">
        <w:rPr>
          <w:rFonts w:ascii="Arial" w:eastAsia="Calibri" w:hAnsi="Arial" w:cs="Arial"/>
          <w:b/>
        </w:rPr>
        <w:t>MUZD</w:t>
      </w:r>
      <w:r w:rsidRPr="00634B40">
        <w:rPr>
          <w:rFonts w:ascii="Arial" w:eastAsia="Calibri" w:hAnsi="Arial" w:cs="Arial"/>
          <w:b/>
          <w:color w:val="FF0000"/>
        </w:rPr>
        <w:t xml:space="preserve"> </w:t>
      </w:r>
      <w:r w:rsidRPr="00634B40">
        <w:rPr>
          <w:rFonts w:ascii="Arial" w:eastAsia="Calibri" w:hAnsi="Arial" w:cs="Arial"/>
          <w:b/>
        </w:rPr>
        <w:t xml:space="preserve">Overlay District </w:t>
      </w:r>
    </w:p>
    <w:p w14:paraId="4F28606C" w14:textId="77777777" w:rsidR="004A05EA" w:rsidRPr="00634B40" w:rsidRDefault="004A05EA" w:rsidP="004A05EA">
      <w:pPr>
        <w:tabs>
          <w:tab w:val="left" w:pos="900"/>
        </w:tabs>
        <w:rPr>
          <w:rFonts w:ascii="Arial" w:eastAsia="Calibri" w:hAnsi="Arial" w:cs="Arial"/>
          <w:b/>
        </w:rPr>
      </w:pPr>
    </w:p>
    <w:p w14:paraId="5B07DBF6" w14:textId="474F294D" w:rsidR="004A05EA" w:rsidRPr="00634B40" w:rsidRDefault="004A05EA" w:rsidP="004A05EA">
      <w:pPr>
        <w:tabs>
          <w:tab w:val="left" w:pos="1728"/>
        </w:tabs>
        <w:spacing w:line="240" w:lineRule="exact"/>
        <w:ind w:left="180"/>
        <w:jc w:val="both"/>
        <w:rPr>
          <w:rFonts w:ascii="Arial" w:eastAsia="Calibri" w:hAnsi="Arial" w:cs="Arial"/>
          <w:b/>
          <w:color w:val="FF0000"/>
        </w:rPr>
      </w:pPr>
      <w:r w:rsidRPr="00634B40">
        <w:rPr>
          <w:rFonts w:ascii="Arial" w:eastAsia="Calibri" w:hAnsi="Arial" w:cs="Arial"/>
        </w:rPr>
        <w:t xml:space="preserve">The MUZD District is bounded to the EAST by Beaver Brook, to the NORTH at the intersection of Beaver Brook and Windham Road (including lots 22/8-133 and 22/8-134 and all lots with frontage along Windham Road and </w:t>
      </w:r>
      <w:proofErr w:type="spellStart"/>
      <w:r w:rsidRPr="00634B40">
        <w:rPr>
          <w:rFonts w:ascii="Arial" w:eastAsia="Calibri" w:hAnsi="Arial" w:cs="Arial"/>
        </w:rPr>
        <w:t>Mossey</w:t>
      </w:r>
      <w:proofErr w:type="spellEnd"/>
      <w:r w:rsidRPr="00634B40">
        <w:rPr>
          <w:rFonts w:ascii="Arial" w:eastAsia="Calibri" w:hAnsi="Arial" w:cs="Arial"/>
        </w:rPr>
        <w:t xml:space="preserve"> Lane), to the WEST by the intersection of Nashua Road and </w:t>
      </w:r>
      <w:proofErr w:type="spellStart"/>
      <w:r w:rsidRPr="00634B40">
        <w:rPr>
          <w:rFonts w:ascii="Arial" w:eastAsia="Calibri" w:hAnsi="Arial" w:cs="Arial"/>
        </w:rPr>
        <w:t>Tenney</w:t>
      </w:r>
      <w:proofErr w:type="spellEnd"/>
      <w:r w:rsidRPr="00634B40">
        <w:rPr>
          <w:rFonts w:ascii="Arial" w:eastAsia="Calibri" w:hAnsi="Arial" w:cs="Arial"/>
        </w:rPr>
        <w:t xml:space="preserve"> Road from lot 22/8-136 (including all lots with frontage on Nashua Road and Greenwood Terrace) to the intersection of Nashua Road and Meetinghouse Way (formerly Pelham Common Highway) including all lots with frontage along Meetinghouse Way then southwesterly along the eastern side of Marsh Road to the southernmost boundary of lot 22/7-130  and to the SOUTH by all lots with frontage on Old Bridge Street (excluding the Gibson Cemetery) to Beaver Brook.</w:t>
      </w:r>
      <w:r>
        <w:rPr>
          <w:rFonts w:ascii="Arial" w:eastAsia="Calibri" w:hAnsi="Arial" w:cs="Arial"/>
        </w:rPr>
        <w:t xml:space="preserve"> (Refer to the Pelham Zoning Map which can be found in the Pelham Planning Department or on the Planning Department Website at </w:t>
      </w:r>
      <w:hyperlink r:id="rId8" w:history="1">
        <w:r w:rsidRPr="001E6A90">
          <w:rPr>
            <w:rStyle w:val="Hyperlink"/>
            <w:rFonts w:ascii="Arial" w:eastAsia="Calibri" w:hAnsi="Arial" w:cs="Arial"/>
          </w:rPr>
          <w:t>www.pelhamweb.com/planning/</w:t>
        </w:r>
      </w:hyperlink>
      <w:r>
        <w:rPr>
          <w:rFonts w:ascii="Arial" w:eastAsia="Calibri" w:hAnsi="Arial" w:cs="Arial"/>
        </w:rPr>
        <w:t xml:space="preserve">) </w:t>
      </w:r>
    </w:p>
    <w:p w14:paraId="578E4635" w14:textId="77777777" w:rsidR="004A05EA" w:rsidRPr="00634B40" w:rsidRDefault="004A05EA" w:rsidP="004A05EA">
      <w:pPr>
        <w:tabs>
          <w:tab w:val="left" w:pos="1728"/>
        </w:tabs>
        <w:spacing w:line="276" w:lineRule="auto"/>
        <w:rPr>
          <w:rFonts w:ascii="Arial" w:eastAsia="Calibri" w:hAnsi="Arial" w:cs="Arial"/>
          <w:b/>
        </w:rPr>
      </w:pPr>
    </w:p>
    <w:p w14:paraId="082830EE" w14:textId="77777777" w:rsidR="004A05EA" w:rsidRPr="000D607E" w:rsidRDefault="004A05EA" w:rsidP="004A05EA">
      <w:pPr>
        <w:tabs>
          <w:tab w:val="left" w:pos="900"/>
          <w:tab w:val="left" w:pos="1728"/>
        </w:tabs>
        <w:rPr>
          <w:rFonts w:ascii="Arial" w:eastAsia="Calibri" w:hAnsi="Arial" w:cs="Arial"/>
          <w:b/>
          <w:sz w:val="16"/>
          <w:szCs w:val="16"/>
        </w:rPr>
      </w:pPr>
      <w:r>
        <w:rPr>
          <w:rFonts w:ascii="Arial" w:eastAsia="Calibri" w:hAnsi="Arial" w:cs="Arial"/>
          <w:b/>
        </w:rPr>
        <w:t>307-25-3</w:t>
      </w:r>
      <w:r>
        <w:rPr>
          <w:rFonts w:ascii="Arial" w:eastAsia="Calibri" w:hAnsi="Arial" w:cs="Arial"/>
          <w:b/>
        </w:rPr>
        <w:tab/>
        <w:t xml:space="preserve">Table of Uses within the MUZD </w:t>
      </w:r>
      <w:r>
        <w:rPr>
          <w:rFonts w:ascii="Arial" w:eastAsia="Calibri" w:hAnsi="Arial" w:cs="Arial"/>
          <w:b/>
          <w:sz w:val="16"/>
          <w:szCs w:val="16"/>
        </w:rPr>
        <w:t>[Amended 3-8</w:t>
      </w:r>
      <w:r w:rsidRPr="000D607E">
        <w:rPr>
          <w:rFonts w:ascii="Arial" w:eastAsia="Calibri" w:hAnsi="Arial" w:cs="Arial"/>
          <w:b/>
          <w:sz w:val="16"/>
          <w:szCs w:val="16"/>
        </w:rPr>
        <w:t>-16 ATM, Art.</w:t>
      </w:r>
      <w:r>
        <w:rPr>
          <w:rFonts w:ascii="Arial" w:eastAsia="Calibri" w:hAnsi="Arial" w:cs="Arial"/>
          <w:b/>
          <w:sz w:val="16"/>
          <w:szCs w:val="16"/>
        </w:rPr>
        <w:t xml:space="preserve"> 2, Amended 3-12-19 ATM</w:t>
      </w:r>
      <w:r w:rsidRPr="000D607E">
        <w:rPr>
          <w:rFonts w:ascii="Arial" w:eastAsia="Calibri" w:hAnsi="Arial" w:cs="Arial"/>
          <w:b/>
          <w:sz w:val="16"/>
          <w:szCs w:val="16"/>
        </w:rPr>
        <w:t>]</w:t>
      </w:r>
    </w:p>
    <w:p w14:paraId="08E9CD7E" w14:textId="77777777" w:rsidR="004A05EA" w:rsidRPr="00634B40" w:rsidRDefault="004A05EA" w:rsidP="004A05EA">
      <w:pPr>
        <w:tabs>
          <w:tab w:val="left" w:pos="900"/>
          <w:tab w:val="left" w:pos="1728"/>
        </w:tabs>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49"/>
      </w:tblGrid>
      <w:tr w:rsidR="004A05EA" w:rsidRPr="004B2E30" w14:paraId="32DAF2F8" w14:textId="77777777" w:rsidTr="00FA6CCE">
        <w:tc>
          <w:tcPr>
            <w:tcW w:w="935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0C7D02A4" w14:textId="77777777" w:rsidR="004A05EA" w:rsidRPr="004B2E30" w:rsidRDefault="004A05EA" w:rsidP="00561A99">
            <w:pPr>
              <w:tabs>
                <w:tab w:val="left" w:pos="1728"/>
              </w:tabs>
              <w:jc w:val="center"/>
              <w:rPr>
                <w:rFonts w:ascii="Arial" w:eastAsia="Calibri" w:hAnsi="Arial" w:cs="Arial"/>
                <w:b/>
                <w:strike/>
              </w:rPr>
            </w:pPr>
            <w:r w:rsidRPr="004B2E30">
              <w:rPr>
                <w:rFonts w:ascii="Arial" w:eastAsia="Calibri" w:hAnsi="Arial" w:cs="Arial"/>
                <w:b/>
              </w:rPr>
              <w:t>Allowed Uses</w:t>
            </w:r>
            <w:r w:rsidRPr="004B2E30">
              <w:rPr>
                <w:rFonts w:ascii="Arial" w:eastAsia="Calibri" w:hAnsi="Arial" w:cs="Arial"/>
                <w:b/>
                <w:sz w:val="28"/>
                <w:szCs w:val="28"/>
              </w:rPr>
              <w:t>*</w:t>
            </w:r>
          </w:p>
        </w:tc>
      </w:tr>
      <w:tr w:rsidR="004A05EA" w:rsidRPr="004B2E30" w14:paraId="07C64AC2"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14A7E013" w14:textId="66ECC7D5" w:rsidR="004A05EA" w:rsidRPr="00FA6CCE" w:rsidRDefault="00031580" w:rsidP="00561A99">
            <w:pPr>
              <w:tabs>
                <w:tab w:val="left" w:pos="1728"/>
              </w:tabs>
              <w:rPr>
                <w:rFonts w:ascii="Arial" w:eastAsia="Calibri" w:hAnsi="Arial" w:cs="Arial"/>
                <w:w w:val="97"/>
                <w:sz w:val="16"/>
                <w:szCs w:val="16"/>
              </w:rPr>
            </w:pPr>
            <w:r w:rsidRPr="0086406F">
              <w:rPr>
                <w:rFonts w:ascii="Arial" w:eastAsia="Calibri" w:hAnsi="Arial" w:cs="Arial"/>
                <w:w w:val="97"/>
                <w:sz w:val="16"/>
                <w:szCs w:val="16"/>
              </w:rPr>
              <w:t xml:space="preserve">One </w:t>
            </w:r>
            <w:r w:rsidR="004A05EA" w:rsidRPr="00FA6CCE">
              <w:rPr>
                <w:rFonts w:ascii="Arial" w:eastAsia="Calibri" w:hAnsi="Arial" w:cs="Arial"/>
                <w:w w:val="97"/>
                <w:sz w:val="16"/>
                <w:szCs w:val="16"/>
              </w:rPr>
              <w:t xml:space="preserve">Single, Duplex or Multi-family Residential </w:t>
            </w:r>
            <w:r w:rsidRPr="0086406F">
              <w:rPr>
                <w:rFonts w:ascii="Arial" w:eastAsia="Calibri" w:hAnsi="Arial" w:cs="Arial"/>
                <w:w w:val="97"/>
                <w:sz w:val="16"/>
                <w:szCs w:val="16"/>
              </w:rPr>
              <w:t>Structure Per Lot</w:t>
            </w:r>
          </w:p>
        </w:tc>
        <w:tc>
          <w:tcPr>
            <w:tcW w:w="4649" w:type="dxa"/>
            <w:tcBorders>
              <w:top w:val="single" w:sz="4" w:space="0" w:color="auto"/>
              <w:left w:val="single" w:sz="4" w:space="0" w:color="auto"/>
              <w:bottom w:val="single" w:sz="4" w:space="0" w:color="auto"/>
              <w:right w:val="single" w:sz="4" w:space="0" w:color="auto"/>
            </w:tcBorders>
          </w:tcPr>
          <w:p w14:paraId="074BF36D"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Bakeries</w:t>
            </w:r>
          </w:p>
        </w:tc>
      </w:tr>
      <w:tr w:rsidR="004A05EA" w:rsidRPr="004B2E30" w14:paraId="651A6593"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5D2EA3C1" w14:textId="2BA58986" w:rsidR="004A05EA" w:rsidRPr="0086406F" w:rsidRDefault="00FA6CCE" w:rsidP="00561A99">
            <w:pPr>
              <w:tabs>
                <w:tab w:val="left" w:pos="1728"/>
              </w:tabs>
              <w:rPr>
                <w:rFonts w:ascii="Arial" w:eastAsia="Calibri" w:hAnsi="Arial" w:cs="Arial"/>
                <w:w w:val="96"/>
                <w:sz w:val="16"/>
                <w:szCs w:val="16"/>
              </w:rPr>
            </w:pPr>
            <w:r w:rsidRPr="0086406F">
              <w:rPr>
                <w:rFonts w:ascii="Arial" w:eastAsia="Calibri" w:hAnsi="Arial" w:cs="Arial"/>
                <w:w w:val="96"/>
                <w:sz w:val="16"/>
                <w:szCs w:val="16"/>
              </w:rPr>
              <w:t xml:space="preserve">Multiple Mixed-Use </w:t>
            </w:r>
            <w:r w:rsidR="002F26E1" w:rsidRPr="0086406F">
              <w:rPr>
                <w:rFonts w:ascii="Arial" w:eastAsia="Calibri" w:hAnsi="Arial" w:cs="Arial"/>
                <w:w w:val="96"/>
                <w:sz w:val="16"/>
                <w:szCs w:val="16"/>
              </w:rPr>
              <w:t xml:space="preserve">(Business and Residential) </w:t>
            </w:r>
            <w:r w:rsidR="00B55CAB" w:rsidRPr="0086406F">
              <w:rPr>
                <w:rFonts w:ascii="Arial" w:eastAsia="Calibri" w:hAnsi="Arial" w:cs="Arial"/>
                <w:w w:val="96"/>
                <w:sz w:val="16"/>
                <w:szCs w:val="16"/>
              </w:rPr>
              <w:t>S</w:t>
            </w:r>
            <w:r w:rsidRPr="0086406F">
              <w:rPr>
                <w:rFonts w:ascii="Arial" w:eastAsia="Calibri" w:hAnsi="Arial" w:cs="Arial"/>
                <w:w w:val="96"/>
                <w:sz w:val="16"/>
                <w:szCs w:val="16"/>
              </w:rPr>
              <w:t xml:space="preserve">tructures </w:t>
            </w:r>
            <w:r w:rsidR="00B55CAB" w:rsidRPr="0086406F">
              <w:rPr>
                <w:rFonts w:ascii="Arial" w:eastAsia="Calibri" w:hAnsi="Arial" w:cs="Arial"/>
                <w:w w:val="96"/>
                <w:sz w:val="16"/>
                <w:szCs w:val="16"/>
              </w:rPr>
              <w:t>P</w:t>
            </w:r>
            <w:r w:rsidRPr="0086406F">
              <w:rPr>
                <w:rFonts w:ascii="Arial" w:eastAsia="Calibri" w:hAnsi="Arial" w:cs="Arial"/>
                <w:w w:val="96"/>
                <w:sz w:val="16"/>
                <w:szCs w:val="16"/>
              </w:rPr>
              <w:t xml:space="preserve">er </w:t>
            </w:r>
            <w:r w:rsidR="00B55CAB" w:rsidRPr="0086406F">
              <w:rPr>
                <w:rFonts w:ascii="Arial" w:eastAsia="Calibri" w:hAnsi="Arial" w:cs="Arial"/>
                <w:w w:val="96"/>
                <w:sz w:val="16"/>
                <w:szCs w:val="16"/>
              </w:rPr>
              <w:t>L</w:t>
            </w:r>
            <w:r w:rsidRPr="0086406F">
              <w:rPr>
                <w:rFonts w:ascii="Arial" w:eastAsia="Calibri" w:hAnsi="Arial" w:cs="Arial"/>
                <w:w w:val="96"/>
                <w:sz w:val="16"/>
                <w:szCs w:val="16"/>
              </w:rPr>
              <w:t xml:space="preserve">ot </w:t>
            </w:r>
          </w:p>
        </w:tc>
        <w:tc>
          <w:tcPr>
            <w:tcW w:w="4649" w:type="dxa"/>
            <w:tcBorders>
              <w:top w:val="single" w:sz="4" w:space="0" w:color="auto"/>
              <w:left w:val="single" w:sz="4" w:space="0" w:color="auto"/>
              <w:bottom w:val="single" w:sz="4" w:space="0" w:color="auto"/>
              <w:right w:val="single" w:sz="4" w:space="0" w:color="auto"/>
            </w:tcBorders>
          </w:tcPr>
          <w:p w14:paraId="614D148E"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Financial services</w:t>
            </w:r>
          </w:p>
        </w:tc>
      </w:tr>
      <w:tr w:rsidR="004A05EA" w:rsidRPr="004B2E30" w14:paraId="2A5DFF23"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40B79803" w14:textId="243910D7" w:rsidR="004A05EA" w:rsidRPr="0086406F" w:rsidRDefault="00FA6CCE" w:rsidP="00561A99">
            <w:pPr>
              <w:tabs>
                <w:tab w:val="left" w:pos="1728"/>
              </w:tabs>
              <w:rPr>
                <w:rFonts w:ascii="Arial" w:eastAsia="Calibri" w:hAnsi="Arial" w:cs="Arial"/>
                <w:strike/>
                <w:sz w:val="16"/>
                <w:szCs w:val="16"/>
              </w:rPr>
            </w:pPr>
            <w:r w:rsidRPr="0086406F">
              <w:rPr>
                <w:rFonts w:ascii="Arial" w:eastAsia="Calibri" w:hAnsi="Arial" w:cs="Arial"/>
                <w:sz w:val="16"/>
                <w:szCs w:val="16"/>
              </w:rPr>
              <w:t>Accessory Dwelling</w:t>
            </w:r>
            <w:r w:rsidR="00474572">
              <w:rPr>
                <w:rFonts w:ascii="Arial" w:eastAsia="Calibri" w:hAnsi="Arial" w:cs="Arial"/>
                <w:sz w:val="16"/>
                <w:szCs w:val="16"/>
              </w:rPr>
              <w:t>s</w:t>
            </w:r>
            <w:r w:rsidRPr="0086406F">
              <w:rPr>
                <w:rFonts w:ascii="Arial" w:eastAsia="Calibri" w:hAnsi="Arial" w:cs="Arial"/>
                <w:sz w:val="16"/>
                <w:szCs w:val="16"/>
              </w:rPr>
              <w:t xml:space="preserve"> </w:t>
            </w:r>
          </w:p>
        </w:tc>
        <w:tc>
          <w:tcPr>
            <w:tcW w:w="4649" w:type="dxa"/>
            <w:tcBorders>
              <w:top w:val="single" w:sz="4" w:space="0" w:color="auto"/>
              <w:left w:val="single" w:sz="4" w:space="0" w:color="auto"/>
              <w:bottom w:val="single" w:sz="4" w:space="0" w:color="auto"/>
              <w:right w:val="single" w:sz="4" w:space="0" w:color="auto"/>
            </w:tcBorders>
          </w:tcPr>
          <w:p w14:paraId="5E4F7C3C"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Churches</w:t>
            </w:r>
          </w:p>
        </w:tc>
      </w:tr>
      <w:tr w:rsidR="004A05EA" w:rsidRPr="004B2E30" w14:paraId="019A0034"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7311A66C"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Assisted Living Home or Group Home</w:t>
            </w:r>
          </w:p>
        </w:tc>
        <w:tc>
          <w:tcPr>
            <w:tcW w:w="4649" w:type="dxa"/>
            <w:tcBorders>
              <w:top w:val="single" w:sz="4" w:space="0" w:color="auto"/>
              <w:left w:val="single" w:sz="4" w:space="0" w:color="auto"/>
              <w:bottom w:val="single" w:sz="4" w:space="0" w:color="auto"/>
              <w:right w:val="single" w:sz="4" w:space="0" w:color="auto"/>
            </w:tcBorders>
          </w:tcPr>
          <w:p w14:paraId="072A6CBB"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Civic institutions</w:t>
            </w:r>
          </w:p>
        </w:tc>
      </w:tr>
      <w:tr w:rsidR="004A05EA" w:rsidRPr="004B2E30" w14:paraId="3261375A"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0C067C32"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Professional Offices</w:t>
            </w:r>
          </w:p>
        </w:tc>
        <w:tc>
          <w:tcPr>
            <w:tcW w:w="4649" w:type="dxa"/>
            <w:tcBorders>
              <w:top w:val="single" w:sz="4" w:space="0" w:color="auto"/>
              <w:left w:val="single" w:sz="4" w:space="0" w:color="auto"/>
              <w:bottom w:val="single" w:sz="4" w:space="0" w:color="auto"/>
              <w:right w:val="single" w:sz="4" w:space="0" w:color="auto"/>
            </w:tcBorders>
          </w:tcPr>
          <w:p w14:paraId="6FD75192"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Family entertainment</w:t>
            </w:r>
          </w:p>
        </w:tc>
      </w:tr>
      <w:tr w:rsidR="004A05EA" w:rsidRPr="004B2E30" w14:paraId="43DFB1D0"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569549BE"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Book stores</w:t>
            </w:r>
          </w:p>
        </w:tc>
        <w:tc>
          <w:tcPr>
            <w:tcW w:w="4649" w:type="dxa"/>
            <w:tcBorders>
              <w:top w:val="single" w:sz="4" w:space="0" w:color="auto"/>
              <w:left w:val="single" w:sz="4" w:space="0" w:color="auto"/>
              <w:bottom w:val="single" w:sz="4" w:space="0" w:color="auto"/>
              <w:right w:val="single" w:sz="4" w:space="0" w:color="auto"/>
            </w:tcBorders>
          </w:tcPr>
          <w:p w14:paraId="383AD3E4"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Retail (under 10K sq. ft.)</w:t>
            </w:r>
          </w:p>
        </w:tc>
      </w:tr>
      <w:tr w:rsidR="004A05EA" w:rsidRPr="004B2E30" w14:paraId="780BDEA3"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77B5462F"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Artist Live/Work/Gallery space</w:t>
            </w:r>
          </w:p>
        </w:tc>
        <w:tc>
          <w:tcPr>
            <w:tcW w:w="4649" w:type="dxa"/>
            <w:tcBorders>
              <w:top w:val="single" w:sz="4" w:space="0" w:color="auto"/>
              <w:left w:val="single" w:sz="4" w:space="0" w:color="auto"/>
              <w:bottom w:val="single" w:sz="4" w:space="0" w:color="auto"/>
              <w:right w:val="single" w:sz="4" w:space="0" w:color="auto"/>
            </w:tcBorders>
          </w:tcPr>
          <w:p w14:paraId="0052802D"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Parking</w:t>
            </w:r>
          </w:p>
        </w:tc>
      </w:tr>
      <w:tr w:rsidR="004A05EA" w:rsidRPr="004B2E30" w14:paraId="6E16800E"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7A691E6E"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Research and Development</w:t>
            </w:r>
          </w:p>
        </w:tc>
        <w:tc>
          <w:tcPr>
            <w:tcW w:w="4649" w:type="dxa"/>
            <w:tcBorders>
              <w:top w:val="single" w:sz="4" w:space="0" w:color="auto"/>
              <w:left w:val="single" w:sz="4" w:space="0" w:color="auto"/>
              <w:bottom w:val="single" w:sz="4" w:space="0" w:color="auto"/>
              <w:right w:val="single" w:sz="4" w:space="0" w:color="auto"/>
            </w:tcBorders>
          </w:tcPr>
          <w:p w14:paraId="2DC15CEB"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Health/fitness clubs</w:t>
            </w:r>
          </w:p>
        </w:tc>
      </w:tr>
      <w:tr w:rsidR="004A05EA" w:rsidRPr="004B2E30" w14:paraId="4745C56F" w14:textId="77777777" w:rsidTr="00FA6CCE">
        <w:trPr>
          <w:trHeight w:val="278"/>
        </w:trPr>
        <w:tc>
          <w:tcPr>
            <w:tcW w:w="4701" w:type="dxa"/>
            <w:tcBorders>
              <w:top w:val="single" w:sz="4" w:space="0" w:color="auto"/>
              <w:left w:val="single" w:sz="4" w:space="0" w:color="auto"/>
              <w:bottom w:val="single" w:sz="4" w:space="0" w:color="auto"/>
              <w:right w:val="single" w:sz="4" w:space="0" w:color="auto"/>
            </w:tcBorders>
            <w:hideMark/>
          </w:tcPr>
          <w:p w14:paraId="703B8D5F"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Artisan/Craft/Antique/Consignment shops</w:t>
            </w:r>
          </w:p>
        </w:tc>
        <w:tc>
          <w:tcPr>
            <w:tcW w:w="4649" w:type="dxa"/>
            <w:tcBorders>
              <w:top w:val="single" w:sz="4" w:space="0" w:color="auto"/>
              <w:left w:val="single" w:sz="4" w:space="0" w:color="auto"/>
              <w:bottom w:val="single" w:sz="4" w:space="0" w:color="auto"/>
              <w:right w:val="single" w:sz="4" w:space="0" w:color="auto"/>
            </w:tcBorders>
          </w:tcPr>
          <w:p w14:paraId="37AB721E"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Spas</w:t>
            </w:r>
          </w:p>
        </w:tc>
      </w:tr>
      <w:tr w:rsidR="004A05EA" w:rsidRPr="004B2E30" w14:paraId="0F2FF898"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5AB419AD"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Educational Facilities</w:t>
            </w:r>
          </w:p>
        </w:tc>
        <w:tc>
          <w:tcPr>
            <w:tcW w:w="4649" w:type="dxa"/>
            <w:tcBorders>
              <w:top w:val="single" w:sz="4" w:space="0" w:color="auto"/>
              <w:left w:val="single" w:sz="4" w:space="0" w:color="auto"/>
              <w:bottom w:val="single" w:sz="4" w:space="0" w:color="auto"/>
              <w:right w:val="single" w:sz="4" w:space="0" w:color="auto"/>
            </w:tcBorders>
          </w:tcPr>
          <w:p w14:paraId="4A49E055" w14:textId="0D5782EE"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 xml:space="preserve">Banks with or without drive-thru windows </w:t>
            </w:r>
            <w:r w:rsidR="00FA6CCE">
              <w:rPr>
                <w:rFonts w:ascii="Arial" w:eastAsia="Calibri" w:hAnsi="Arial" w:cs="Arial"/>
                <w:sz w:val="16"/>
                <w:szCs w:val="16"/>
              </w:rPr>
              <w:t xml:space="preserve">and </w:t>
            </w:r>
            <w:r w:rsidRPr="00A50D12">
              <w:rPr>
                <w:rFonts w:ascii="Arial" w:eastAsia="Calibri" w:hAnsi="Arial" w:cs="Arial"/>
                <w:sz w:val="16"/>
                <w:szCs w:val="16"/>
              </w:rPr>
              <w:t>Attached or stand-alone ATMs</w:t>
            </w:r>
          </w:p>
        </w:tc>
      </w:tr>
      <w:tr w:rsidR="004A05EA" w:rsidRPr="004B2E30" w14:paraId="66F8A243"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3E609F48"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Museums</w:t>
            </w:r>
          </w:p>
        </w:tc>
        <w:tc>
          <w:tcPr>
            <w:tcW w:w="4649" w:type="dxa"/>
            <w:tcBorders>
              <w:top w:val="single" w:sz="4" w:space="0" w:color="auto"/>
              <w:left w:val="single" w:sz="4" w:space="0" w:color="auto"/>
              <w:bottom w:val="single" w:sz="4" w:space="0" w:color="auto"/>
              <w:right w:val="single" w:sz="4" w:space="0" w:color="auto"/>
            </w:tcBorders>
          </w:tcPr>
          <w:p w14:paraId="1BCB729D"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Banquet/function halls</w:t>
            </w:r>
          </w:p>
        </w:tc>
      </w:tr>
      <w:tr w:rsidR="004A05EA" w:rsidRPr="004B2E30" w14:paraId="72966426"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6B75CB24" w14:textId="77777777" w:rsidR="004A05EA" w:rsidRPr="004B2E30" w:rsidRDefault="004A05EA" w:rsidP="00561A99">
            <w:pPr>
              <w:tabs>
                <w:tab w:val="left" w:pos="1728"/>
              </w:tabs>
              <w:rPr>
                <w:rFonts w:ascii="Arial" w:eastAsia="Calibri" w:hAnsi="Arial" w:cs="Arial"/>
                <w:sz w:val="16"/>
                <w:szCs w:val="16"/>
              </w:rPr>
            </w:pPr>
            <w:proofErr w:type="gramStart"/>
            <w:r w:rsidRPr="004B2E30">
              <w:rPr>
                <w:rFonts w:ascii="Arial" w:eastAsia="Calibri" w:hAnsi="Arial" w:cs="Arial"/>
                <w:sz w:val="16"/>
                <w:szCs w:val="16"/>
              </w:rPr>
              <w:t>Child care</w:t>
            </w:r>
            <w:proofErr w:type="gramEnd"/>
            <w:r w:rsidRPr="004B2E30">
              <w:rPr>
                <w:rFonts w:ascii="Arial" w:eastAsia="Calibri" w:hAnsi="Arial" w:cs="Arial"/>
                <w:sz w:val="16"/>
                <w:szCs w:val="16"/>
              </w:rPr>
              <w:t xml:space="preserve"> facilities</w:t>
            </w:r>
          </w:p>
        </w:tc>
        <w:tc>
          <w:tcPr>
            <w:tcW w:w="4649" w:type="dxa"/>
            <w:tcBorders>
              <w:top w:val="single" w:sz="4" w:space="0" w:color="auto"/>
              <w:left w:val="single" w:sz="4" w:space="0" w:color="auto"/>
              <w:bottom w:val="single" w:sz="4" w:space="0" w:color="auto"/>
              <w:right w:val="single" w:sz="4" w:space="0" w:color="auto"/>
            </w:tcBorders>
          </w:tcPr>
          <w:p w14:paraId="20FF0603" w14:textId="77777777" w:rsidR="004A05EA" w:rsidRPr="00A50D12" w:rsidRDefault="004A05EA" w:rsidP="00561A99">
            <w:pPr>
              <w:tabs>
                <w:tab w:val="left" w:pos="1728"/>
              </w:tabs>
              <w:rPr>
                <w:rFonts w:ascii="Arial" w:eastAsia="Calibri" w:hAnsi="Arial" w:cs="Arial"/>
                <w:sz w:val="16"/>
                <w:szCs w:val="16"/>
              </w:rPr>
            </w:pPr>
            <w:r w:rsidRPr="00A50D12">
              <w:rPr>
                <w:rFonts w:ascii="Arial" w:eastAsia="Calibri" w:hAnsi="Arial" w:cs="Arial"/>
                <w:sz w:val="16"/>
                <w:szCs w:val="16"/>
              </w:rPr>
              <w:t>Farm stands</w:t>
            </w:r>
          </w:p>
        </w:tc>
      </w:tr>
      <w:tr w:rsidR="004A05EA" w:rsidRPr="004B2E30" w14:paraId="5AF1809C"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0E8CF574"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Medical offices</w:t>
            </w:r>
          </w:p>
        </w:tc>
        <w:tc>
          <w:tcPr>
            <w:tcW w:w="4649" w:type="dxa"/>
            <w:vMerge w:val="restart"/>
            <w:tcBorders>
              <w:top w:val="single" w:sz="4" w:space="0" w:color="auto"/>
              <w:left w:val="single" w:sz="4" w:space="0" w:color="auto"/>
              <w:right w:val="single" w:sz="4" w:space="0" w:color="auto"/>
            </w:tcBorders>
          </w:tcPr>
          <w:p w14:paraId="50B10921" w14:textId="77777777" w:rsidR="004A05EA" w:rsidRDefault="004A05EA" w:rsidP="00561A99">
            <w:pPr>
              <w:tabs>
                <w:tab w:val="left" w:pos="1728"/>
              </w:tabs>
              <w:spacing w:before="40"/>
              <w:jc w:val="both"/>
              <w:rPr>
                <w:rFonts w:ascii="Arial" w:eastAsia="Calibri" w:hAnsi="Arial" w:cs="Arial"/>
                <w:i/>
                <w:sz w:val="16"/>
                <w:szCs w:val="16"/>
              </w:rPr>
            </w:pPr>
          </w:p>
          <w:p w14:paraId="32B8145A" w14:textId="77777777" w:rsidR="004A05EA" w:rsidRPr="00A50D12" w:rsidRDefault="004A05EA" w:rsidP="00561A99">
            <w:pPr>
              <w:tabs>
                <w:tab w:val="left" w:pos="1728"/>
              </w:tabs>
              <w:spacing w:before="40"/>
              <w:jc w:val="both"/>
              <w:rPr>
                <w:rFonts w:ascii="Arial" w:eastAsia="Calibri" w:hAnsi="Arial" w:cs="Arial"/>
                <w:i/>
                <w:sz w:val="16"/>
                <w:szCs w:val="16"/>
              </w:rPr>
            </w:pPr>
            <w:r w:rsidRPr="00A50D12">
              <w:rPr>
                <w:rFonts w:ascii="Arial" w:eastAsia="Calibri" w:hAnsi="Arial" w:cs="Arial"/>
                <w:i/>
                <w:sz w:val="16"/>
                <w:szCs w:val="16"/>
              </w:rPr>
              <w:t>Existing accessory dwelling units (in-law apartments) within the MUZD may be used as market rentals without limitation to family members or caregivers, subject to demonstration of septic capacity necessary to support increased residential use.</w:t>
            </w:r>
          </w:p>
        </w:tc>
      </w:tr>
      <w:tr w:rsidR="004A05EA" w:rsidRPr="004B2E30" w14:paraId="3366E232"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7DDFB82F"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Parks</w:t>
            </w:r>
          </w:p>
        </w:tc>
        <w:tc>
          <w:tcPr>
            <w:tcW w:w="4649" w:type="dxa"/>
            <w:vMerge/>
            <w:tcBorders>
              <w:left w:val="single" w:sz="4" w:space="0" w:color="auto"/>
              <w:right w:val="single" w:sz="4" w:space="0" w:color="auto"/>
            </w:tcBorders>
          </w:tcPr>
          <w:p w14:paraId="0AA9E946" w14:textId="77777777" w:rsidR="004A05EA" w:rsidRPr="004B2E30" w:rsidRDefault="004A05EA" w:rsidP="00561A99">
            <w:pPr>
              <w:tabs>
                <w:tab w:val="left" w:pos="1728"/>
              </w:tabs>
              <w:rPr>
                <w:rFonts w:ascii="Arial" w:eastAsia="Calibri" w:hAnsi="Arial" w:cs="Arial"/>
              </w:rPr>
            </w:pPr>
          </w:p>
        </w:tc>
      </w:tr>
      <w:tr w:rsidR="004A05EA" w:rsidRPr="004B2E30" w14:paraId="79680A62"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0D0061BF"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Lodges/clubs</w:t>
            </w:r>
          </w:p>
        </w:tc>
        <w:tc>
          <w:tcPr>
            <w:tcW w:w="4649" w:type="dxa"/>
            <w:vMerge/>
            <w:tcBorders>
              <w:left w:val="single" w:sz="4" w:space="0" w:color="auto"/>
              <w:right w:val="single" w:sz="4" w:space="0" w:color="auto"/>
            </w:tcBorders>
          </w:tcPr>
          <w:p w14:paraId="62B29E19" w14:textId="77777777" w:rsidR="004A05EA" w:rsidRPr="004B2E30" w:rsidRDefault="004A05EA" w:rsidP="00561A99">
            <w:pPr>
              <w:tabs>
                <w:tab w:val="left" w:pos="1728"/>
              </w:tabs>
              <w:rPr>
                <w:rFonts w:ascii="Arial" w:eastAsia="Calibri" w:hAnsi="Arial" w:cs="Arial"/>
                <w:strike/>
                <w:color w:val="FF0000"/>
              </w:rPr>
            </w:pPr>
          </w:p>
        </w:tc>
      </w:tr>
      <w:tr w:rsidR="004A05EA" w:rsidRPr="004B2E30" w14:paraId="1980651B"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2763419F"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Veterinarians’ offices</w:t>
            </w:r>
          </w:p>
        </w:tc>
        <w:tc>
          <w:tcPr>
            <w:tcW w:w="4649" w:type="dxa"/>
            <w:vMerge/>
            <w:tcBorders>
              <w:left w:val="single" w:sz="4" w:space="0" w:color="auto"/>
              <w:right w:val="single" w:sz="4" w:space="0" w:color="auto"/>
            </w:tcBorders>
          </w:tcPr>
          <w:p w14:paraId="25D93985" w14:textId="77777777" w:rsidR="004A05EA" w:rsidRPr="004B2E30" w:rsidRDefault="004A05EA" w:rsidP="00561A99">
            <w:pPr>
              <w:tabs>
                <w:tab w:val="left" w:pos="1728"/>
              </w:tabs>
              <w:rPr>
                <w:rFonts w:ascii="Arial" w:eastAsia="Calibri" w:hAnsi="Arial" w:cs="Arial"/>
                <w:strike/>
                <w:color w:val="FF0000"/>
              </w:rPr>
            </w:pPr>
          </w:p>
        </w:tc>
      </w:tr>
      <w:tr w:rsidR="004A05EA" w:rsidRPr="004B2E30" w14:paraId="1CBE5C4C" w14:textId="77777777" w:rsidTr="00FA6CCE">
        <w:tc>
          <w:tcPr>
            <w:tcW w:w="4701" w:type="dxa"/>
            <w:tcBorders>
              <w:top w:val="single" w:sz="4" w:space="0" w:color="auto"/>
              <w:left w:val="single" w:sz="4" w:space="0" w:color="auto"/>
              <w:bottom w:val="single" w:sz="4" w:space="0" w:color="auto"/>
              <w:right w:val="single" w:sz="4" w:space="0" w:color="auto"/>
            </w:tcBorders>
            <w:hideMark/>
          </w:tcPr>
          <w:p w14:paraId="6DB382B7" w14:textId="77777777" w:rsidR="004A05EA" w:rsidRPr="004B2E30" w:rsidRDefault="004A05EA" w:rsidP="00561A99">
            <w:pPr>
              <w:tabs>
                <w:tab w:val="left" w:pos="1728"/>
              </w:tabs>
              <w:rPr>
                <w:rFonts w:ascii="Arial" w:eastAsia="Calibri" w:hAnsi="Arial" w:cs="Arial"/>
                <w:sz w:val="16"/>
                <w:szCs w:val="16"/>
              </w:rPr>
            </w:pPr>
            <w:r w:rsidRPr="004B2E30">
              <w:rPr>
                <w:rFonts w:ascii="Arial" w:eastAsia="Calibri" w:hAnsi="Arial" w:cs="Arial"/>
                <w:sz w:val="16"/>
                <w:szCs w:val="16"/>
              </w:rPr>
              <w:t>Restaurants</w:t>
            </w:r>
          </w:p>
        </w:tc>
        <w:tc>
          <w:tcPr>
            <w:tcW w:w="4649" w:type="dxa"/>
            <w:vMerge/>
            <w:tcBorders>
              <w:left w:val="single" w:sz="4" w:space="0" w:color="auto"/>
              <w:right w:val="single" w:sz="4" w:space="0" w:color="auto"/>
            </w:tcBorders>
          </w:tcPr>
          <w:p w14:paraId="1AAA9261" w14:textId="77777777" w:rsidR="004A05EA" w:rsidRPr="004B2E30" w:rsidRDefault="004A05EA" w:rsidP="00561A99">
            <w:pPr>
              <w:tabs>
                <w:tab w:val="left" w:pos="1728"/>
              </w:tabs>
              <w:rPr>
                <w:rFonts w:ascii="Arial" w:eastAsia="Calibri" w:hAnsi="Arial" w:cs="Arial"/>
                <w:strike/>
                <w:color w:val="FF0000"/>
              </w:rPr>
            </w:pPr>
          </w:p>
        </w:tc>
      </w:tr>
      <w:tr w:rsidR="00FA6CCE" w:rsidRPr="004B2E30" w14:paraId="1FD2CF93" w14:textId="77777777" w:rsidTr="00FA6CCE">
        <w:tc>
          <w:tcPr>
            <w:tcW w:w="4701" w:type="dxa"/>
            <w:tcBorders>
              <w:top w:val="single" w:sz="4" w:space="0" w:color="auto"/>
              <w:left w:val="single" w:sz="4" w:space="0" w:color="auto"/>
              <w:bottom w:val="single" w:sz="4" w:space="0" w:color="auto"/>
              <w:right w:val="single" w:sz="4" w:space="0" w:color="auto"/>
            </w:tcBorders>
          </w:tcPr>
          <w:p w14:paraId="4DE786E8" w14:textId="5B7A43BA" w:rsidR="00FA6CCE" w:rsidRPr="003409FB" w:rsidRDefault="00FA6CCE" w:rsidP="00FA6CCE">
            <w:pPr>
              <w:tabs>
                <w:tab w:val="left" w:pos="773"/>
                <w:tab w:val="left" w:pos="1435"/>
                <w:tab w:val="left" w:pos="2098"/>
                <w:tab w:val="left" w:pos="2789"/>
                <w:tab w:val="left" w:pos="4200"/>
                <w:tab w:val="left" w:pos="5400"/>
                <w:tab w:val="left" w:pos="6715"/>
              </w:tabs>
              <w:spacing w:line="180" w:lineRule="exact"/>
              <w:rPr>
                <w:rFonts w:ascii="Arial" w:hAnsi="Arial"/>
                <w:i/>
                <w:sz w:val="16"/>
                <w:szCs w:val="16"/>
              </w:rPr>
            </w:pPr>
            <w:r w:rsidRPr="00474572">
              <w:rPr>
                <w:rFonts w:ascii="Arial" w:eastAsia="Calibri" w:hAnsi="Arial" w:cs="Arial"/>
                <w:sz w:val="16"/>
                <w:szCs w:val="16"/>
              </w:rPr>
              <w:t>Bed and Breakfast</w:t>
            </w:r>
            <w:r w:rsidR="00474572" w:rsidRPr="00474572">
              <w:rPr>
                <w:rFonts w:ascii="Arial" w:eastAsia="Calibri" w:hAnsi="Arial" w:cs="Arial"/>
                <w:sz w:val="16"/>
                <w:szCs w:val="16"/>
              </w:rPr>
              <w:t>s</w:t>
            </w:r>
          </w:p>
        </w:tc>
        <w:tc>
          <w:tcPr>
            <w:tcW w:w="4649" w:type="dxa"/>
            <w:vMerge/>
            <w:tcBorders>
              <w:left w:val="single" w:sz="4" w:space="0" w:color="auto"/>
              <w:bottom w:val="single" w:sz="4" w:space="0" w:color="auto"/>
              <w:right w:val="single" w:sz="4" w:space="0" w:color="auto"/>
            </w:tcBorders>
          </w:tcPr>
          <w:p w14:paraId="462F4E11" w14:textId="77777777" w:rsidR="00FA6CCE" w:rsidRPr="004B2E30" w:rsidRDefault="00FA6CCE" w:rsidP="00FA6CCE">
            <w:pPr>
              <w:tabs>
                <w:tab w:val="left" w:pos="1728"/>
              </w:tabs>
              <w:rPr>
                <w:rFonts w:ascii="Arial" w:eastAsia="Calibri" w:hAnsi="Arial" w:cs="Arial"/>
                <w:strike/>
                <w:color w:val="FF0000"/>
              </w:rPr>
            </w:pPr>
          </w:p>
        </w:tc>
      </w:tr>
      <w:tr w:rsidR="00FA6CCE" w:rsidRPr="004B2E30" w14:paraId="2FDF157B" w14:textId="77777777" w:rsidTr="00FA6CCE">
        <w:tc>
          <w:tcPr>
            <w:tcW w:w="9350" w:type="dxa"/>
            <w:gridSpan w:val="2"/>
            <w:tcBorders>
              <w:top w:val="single" w:sz="4" w:space="0" w:color="auto"/>
              <w:left w:val="single" w:sz="4" w:space="0" w:color="auto"/>
              <w:bottom w:val="single" w:sz="4" w:space="0" w:color="auto"/>
              <w:right w:val="single" w:sz="4" w:space="0" w:color="auto"/>
            </w:tcBorders>
          </w:tcPr>
          <w:p w14:paraId="7571F55E" w14:textId="77777777" w:rsidR="00FA6CCE" w:rsidRPr="004B2E30" w:rsidRDefault="00FA6CCE" w:rsidP="00FA6CCE">
            <w:pPr>
              <w:tabs>
                <w:tab w:val="left" w:pos="1728"/>
              </w:tabs>
              <w:spacing w:before="40"/>
              <w:jc w:val="center"/>
              <w:rPr>
                <w:rFonts w:ascii="Arial" w:eastAsia="Calibri" w:hAnsi="Arial" w:cs="Arial"/>
                <w:i/>
              </w:rPr>
            </w:pPr>
            <w:r w:rsidRPr="004B2E30">
              <w:rPr>
                <w:rFonts w:ascii="Arial" w:eastAsia="Calibri" w:hAnsi="Arial" w:cs="Arial"/>
                <w:b/>
                <w:i/>
              </w:rPr>
              <w:t>*ANY USES NOT LISTED ABOVE ARE PROHIBITED WITHIN THE MUZD</w:t>
            </w:r>
            <w:r>
              <w:rPr>
                <w:rFonts w:ascii="Arial" w:eastAsia="Calibri" w:hAnsi="Arial" w:cs="Arial"/>
                <w:b/>
                <w:i/>
              </w:rPr>
              <w:t xml:space="preserve"> </w:t>
            </w:r>
          </w:p>
        </w:tc>
      </w:tr>
    </w:tbl>
    <w:p w14:paraId="1C47CCC1" w14:textId="77777777" w:rsidR="004A05EA" w:rsidRPr="004B2E30" w:rsidRDefault="004A05EA" w:rsidP="004A05EA">
      <w:pPr>
        <w:tabs>
          <w:tab w:val="left" w:pos="450"/>
          <w:tab w:val="left" w:pos="720"/>
          <w:tab w:val="left" w:pos="2098"/>
          <w:tab w:val="left" w:pos="2789"/>
          <w:tab w:val="left" w:pos="4200"/>
          <w:tab w:val="left" w:pos="5400"/>
          <w:tab w:val="left" w:pos="6715"/>
        </w:tabs>
        <w:ind w:left="187"/>
        <w:jc w:val="both"/>
        <w:rPr>
          <w:rFonts w:ascii="Arial" w:hAnsi="Arial"/>
          <w:sz w:val="16"/>
          <w:szCs w:val="16"/>
        </w:rPr>
      </w:pPr>
    </w:p>
    <w:p w14:paraId="0986BD04" w14:textId="77777777" w:rsidR="004A05EA" w:rsidRDefault="004A05EA" w:rsidP="004A05EA">
      <w:pPr>
        <w:tabs>
          <w:tab w:val="left" w:pos="180"/>
          <w:tab w:val="left" w:pos="1728"/>
        </w:tabs>
        <w:rPr>
          <w:rFonts w:ascii="Arial" w:eastAsia="Calibri" w:hAnsi="Arial" w:cs="Arial"/>
        </w:rPr>
      </w:pPr>
    </w:p>
    <w:p w14:paraId="110DFF13" w14:textId="77777777" w:rsidR="004A05EA" w:rsidRPr="000D607E" w:rsidRDefault="004A05EA" w:rsidP="004A05EA">
      <w:pPr>
        <w:tabs>
          <w:tab w:val="left" w:pos="900"/>
        </w:tabs>
        <w:rPr>
          <w:rFonts w:ascii="Arial" w:eastAsia="Calibri" w:hAnsi="Arial" w:cs="Arial"/>
          <w:b/>
          <w:color w:val="000000"/>
          <w:sz w:val="16"/>
          <w:szCs w:val="16"/>
        </w:rPr>
      </w:pPr>
      <w:r>
        <w:rPr>
          <w:rFonts w:ascii="Arial" w:eastAsia="Calibri" w:hAnsi="Arial" w:cs="Arial"/>
          <w:b/>
        </w:rPr>
        <w:t>307-25-4</w:t>
      </w:r>
      <w:r>
        <w:rPr>
          <w:rFonts w:ascii="Arial" w:eastAsia="Calibri" w:hAnsi="Arial" w:cs="Arial"/>
          <w:b/>
        </w:rPr>
        <w:tab/>
      </w:r>
      <w:r w:rsidRPr="00634B40">
        <w:rPr>
          <w:rFonts w:ascii="Arial" w:eastAsia="Calibri" w:hAnsi="Arial" w:cs="Arial"/>
          <w:b/>
          <w:color w:val="000000"/>
        </w:rPr>
        <w:t>Conditional Use Requirements</w:t>
      </w:r>
      <w:r>
        <w:rPr>
          <w:rFonts w:ascii="Arial" w:eastAsia="Calibri" w:hAnsi="Arial" w:cs="Arial"/>
          <w:b/>
          <w:color w:val="000000"/>
        </w:rPr>
        <w:t xml:space="preserve"> </w:t>
      </w:r>
      <w:r>
        <w:rPr>
          <w:rFonts w:ascii="Arial" w:eastAsia="Calibri" w:hAnsi="Arial" w:cs="Arial"/>
          <w:b/>
          <w:color w:val="000000"/>
          <w:sz w:val="16"/>
          <w:szCs w:val="16"/>
        </w:rPr>
        <w:t>[Amended 3-8</w:t>
      </w:r>
      <w:r w:rsidRPr="000D607E">
        <w:rPr>
          <w:rFonts w:ascii="Arial" w:eastAsia="Calibri" w:hAnsi="Arial" w:cs="Arial"/>
          <w:b/>
          <w:color w:val="000000"/>
          <w:sz w:val="16"/>
          <w:szCs w:val="16"/>
        </w:rPr>
        <w:t>-16 ATM, Art. 2]</w:t>
      </w:r>
    </w:p>
    <w:p w14:paraId="60FF2D5A" w14:textId="77777777" w:rsidR="004A05EA" w:rsidRPr="00634B40" w:rsidRDefault="004A05EA" w:rsidP="004A05EA">
      <w:pPr>
        <w:tabs>
          <w:tab w:val="left" w:pos="900"/>
        </w:tabs>
        <w:rPr>
          <w:rFonts w:ascii="Arial" w:eastAsia="Calibri" w:hAnsi="Arial" w:cs="Arial"/>
          <w:b/>
          <w:color w:val="000000"/>
        </w:rPr>
      </w:pPr>
    </w:p>
    <w:p w14:paraId="387BD167" w14:textId="77777777" w:rsidR="004A05EA" w:rsidRPr="00634B40" w:rsidRDefault="004A05EA" w:rsidP="004A05EA">
      <w:pPr>
        <w:ind w:left="180"/>
        <w:jc w:val="both"/>
        <w:rPr>
          <w:rFonts w:ascii="Arial" w:eastAsia="Calibri" w:hAnsi="Arial" w:cs="Arial"/>
          <w:color w:val="000000"/>
        </w:rPr>
      </w:pPr>
      <w:r w:rsidRPr="00634B40">
        <w:rPr>
          <w:rFonts w:ascii="Arial" w:eastAsia="Calibri" w:hAnsi="Arial" w:cs="Arial"/>
          <w:color w:val="000000"/>
        </w:rPr>
        <w:t>Within the District, lot uses, lot size, density and setbacks are more flexible than are allowed in the underlying Residential Zoning District or within Pelham Zoning Article III, Chapter 307-12, Dimensional Requirements.</w:t>
      </w:r>
      <w:r>
        <w:rPr>
          <w:rFonts w:ascii="Arial" w:eastAsia="Calibri" w:hAnsi="Arial" w:cs="Arial"/>
          <w:color w:val="000000"/>
        </w:rPr>
        <w:t xml:space="preserve">  When an increase in the density</w:t>
      </w:r>
      <w:r w:rsidRPr="00634B40">
        <w:rPr>
          <w:rFonts w:ascii="Arial" w:eastAsia="Calibri" w:hAnsi="Arial" w:cs="Arial"/>
          <w:color w:val="000000"/>
        </w:rPr>
        <w:t xml:space="preserve"> or mix of permitted uses of the lot is proposed, or when a relaxation of lot size or setbacks is proposed, the applicant shall submit a site plan and conditional use permit application.  The Application and site plan shall demonstrate that:</w:t>
      </w:r>
    </w:p>
    <w:p w14:paraId="011D31FE" w14:textId="77777777" w:rsidR="004A05EA" w:rsidRPr="00634B40" w:rsidRDefault="004A05EA" w:rsidP="004A05EA">
      <w:pPr>
        <w:spacing w:line="276" w:lineRule="auto"/>
        <w:rPr>
          <w:rFonts w:ascii="Arial" w:eastAsia="Calibri" w:hAnsi="Arial" w:cs="Arial"/>
          <w:color w:val="000000"/>
        </w:rPr>
      </w:pPr>
    </w:p>
    <w:p w14:paraId="58137B05" w14:textId="77777777" w:rsidR="004A05EA" w:rsidRPr="00634B40" w:rsidRDefault="004A05EA" w:rsidP="004A05EA">
      <w:pPr>
        <w:numPr>
          <w:ilvl w:val="0"/>
          <w:numId w:val="2"/>
        </w:numPr>
        <w:spacing w:after="120" w:line="240" w:lineRule="exact"/>
        <w:ind w:left="720" w:hanging="302"/>
        <w:jc w:val="both"/>
        <w:rPr>
          <w:rFonts w:ascii="Arial" w:eastAsia="Calibri" w:hAnsi="Arial" w:cs="Arial"/>
          <w:color w:val="000000"/>
        </w:rPr>
      </w:pPr>
      <w:r w:rsidRPr="00634B40">
        <w:rPr>
          <w:rFonts w:ascii="Arial" w:eastAsia="Calibri" w:hAnsi="Arial" w:cs="Arial"/>
          <w:color w:val="000000"/>
        </w:rPr>
        <w:t>The land can support the proposed uses and development in full compliance with the New Hampshire Department of Environmental Services’ Env-</w:t>
      </w:r>
      <w:proofErr w:type="spellStart"/>
      <w:r w:rsidRPr="00634B40">
        <w:rPr>
          <w:rFonts w:ascii="Arial" w:eastAsia="Calibri" w:hAnsi="Arial" w:cs="Arial"/>
          <w:color w:val="000000"/>
        </w:rPr>
        <w:t>Wq</w:t>
      </w:r>
      <w:proofErr w:type="spellEnd"/>
      <w:r w:rsidRPr="00634B40">
        <w:rPr>
          <w:rFonts w:ascii="Arial" w:eastAsia="Calibri" w:hAnsi="Arial" w:cs="Arial"/>
          <w:color w:val="000000"/>
        </w:rPr>
        <w:t xml:space="preserve"> 1000 Subdivision and Individual Sewage Disposal System Design Rules and subsequent </w:t>
      </w:r>
      <w:proofErr w:type="gramStart"/>
      <w:r w:rsidRPr="00634B40">
        <w:rPr>
          <w:rFonts w:ascii="Arial" w:eastAsia="Calibri" w:hAnsi="Arial" w:cs="Arial"/>
          <w:color w:val="000000"/>
        </w:rPr>
        <w:t>revisions;</w:t>
      </w:r>
      <w:proofErr w:type="gramEnd"/>
    </w:p>
    <w:p w14:paraId="7E634CED" w14:textId="77777777" w:rsidR="004A05EA" w:rsidRPr="00634B40" w:rsidRDefault="004A05EA" w:rsidP="004A05EA">
      <w:pPr>
        <w:numPr>
          <w:ilvl w:val="0"/>
          <w:numId w:val="2"/>
        </w:numPr>
        <w:spacing w:after="120" w:line="240" w:lineRule="exact"/>
        <w:ind w:left="720" w:hanging="302"/>
        <w:jc w:val="both"/>
        <w:rPr>
          <w:rFonts w:ascii="Arial" w:eastAsia="Calibri" w:hAnsi="Arial" w:cs="Arial"/>
        </w:rPr>
      </w:pPr>
      <w:r w:rsidRPr="00634B40">
        <w:rPr>
          <w:rFonts w:ascii="Arial" w:eastAsia="Calibri" w:hAnsi="Arial" w:cs="Arial"/>
          <w:color w:val="000000"/>
        </w:rPr>
        <w:t xml:space="preserve">Adequate area is provided for the installation of onsite stormwater systems or low impact development techniques as described within the Pelham Site Plan </w:t>
      </w:r>
      <w:proofErr w:type="gramStart"/>
      <w:r w:rsidRPr="00634B40">
        <w:rPr>
          <w:rFonts w:ascii="Arial" w:eastAsia="Calibri" w:hAnsi="Arial" w:cs="Arial"/>
          <w:color w:val="000000"/>
        </w:rPr>
        <w:t>Regulations;</w:t>
      </w:r>
      <w:proofErr w:type="gramEnd"/>
    </w:p>
    <w:p w14:paraId="428B0ACC" w14:textId="77777777" w:rsidR="004A05EA" w:rsidRPr="00634B40" w:rsidRDefault="004A05EA" w:rsidP="004A05EA">
      <w:pPr>
        <w:numPr>
          <w:ilvl w:val="0"/>
          <w:numId w:val="2"/>
        </w:numPr>
        <w:ind w:left="720" w:hanging="302"/>
        <w:jc w:val="both"/>
        <w:rPr>
          <w:rFonts w:ascii="Arial" w:eastAsia="Calibri" w:hAnsi="Arial" w:cs="Arial"/>
        </w:rPr>
      </w:pPr>
      <w:r w:rsidRPr="00634B40">
        <w:rPr>
          <w:rFonts w:ascii="Arial" w:eastAsia="Calibri" w:hAnsi="Arial" w:cs="Arial"/>
          <w:color w:val="000000"/>
        </w:rPr>
        <w:t>Adequate area is provided for sidewalks, landscaping and other required site design elements as described within Pelham Site Plan Regulations.</w:t>
      </w:r>
    </w:p>
    <w:p w14:paraId="6B2A00C2" w14:textId="77777777" w:rsidR="004A05EA" w:rsidRDefault="004A05EA" w:rsidP="004A05EA">
      <w:pPr>
        <w:tabs>
          <w:tab w:val="left" w:pos="900"/>
        </w:tabs>
        <w:rPr>
          <w:rFonts w:ascii="Arial" w:eastAsia="Calibri" w:hAnsi="Arial" w:cs="Arial"/>
          <w:b/>
        </w:rPr>
      </w:pPr>
    </w:p>
    <w:p w14:paraId="456C0BB6" w14:textId="77777777" w:rsidR="004A05EA" w:rsidRDefault="004A05EA" w:rsidP="004A05EA">
      <w:pPr>
        <w:tabs>
          <w:tab w:val="left" w:pos="900"/>
        </w:tabs>
        <w:rPr>
          <w:rFonts w:ascii="Arial" w:eastAsia="Calibri" w:hAnsi="Arial" w:cs="Arial"/>
          <w:b/>
        </w:rPr>
      </w:pPr>
      <w:r>
        <w:rPr>
          <w:rFonts w:ascii="Arial" w:eastAsia="Calibri" w:hAnsi="Arial" w:cs="Arial"/>
          <w:b/>
        </w:rPr>
        <w:t>307-25-5</w:t>
      </w:r>
      <w:r>
        <w:rPr>
          <w:rFonts w:ascii="Arial" w:eastAsia="Calibri" w:hAnsi="Arial" w:cs="Arial"/>
          <w:b/>
        </w:rPr>
        <w:tab/>
      </w:r>
      <w:r w:rsidRPr="00634B40">
        <w:rPr>
          <w:rFonts w:ascii="Arial" w:eastAsia="Calibri" w:hAnsi="Arial" w:cs="Arial"/>
          <w:b/>
        </w:rPr>
        <w:t>Nonconforming Lots within the MUZD</w:t>
      </w:r>
    </w:p>
    <w:p w14:paraId="5D0A1B0F" w14:textId="77777777" w:rsidR="004A05EA" w:rsidRPr="00634B40" w:rsidRDefault="004A05EA" w:rsidP="004A05EA">
      <w:pPr>
        <w:tabs>
          <w:tab w:val="left" w:pos="900"/>
        </w:tabs>
        <w:rPr>
          <w:rFonts w:ascii="Arial" w:eastAsia="Calibri" w:hAnsi="Arial" w:cs="Arial"/>
          <w:b/>
        </w:rPr>
      </w:pPr>
    </w:p>
    <w:p w14:paraId="67BCF566" w14:textId="77777777" w:rsidR="004A05EA" w:rsidRPr="00634B40" w:rsidRDefault="004A05EA" w:rsidP="004A05EA">
      <w:pPr>
        <w:ind w:left="180"/>
        <w:rPr>
          <w:rFonts w:ascii="Arial" w:eastAsia="Calibri" w:hAnsi="Arial" w:cs="Arial"/>
        </w:rPr>
      </w:pPr>
      <w:r w:rsidRPr="00634B40">
        <w:rPr>
          <w:rFonts w:ascii="Arial" w:eastAsia="Calibri" w:hAnsi="Arial" w:cs="Arial"/>
        </w:rPr>
        <w:t xml:space="preserve">Pre-existing non-conforming lots will not require variance relief for proposed expansion within the MUZD and an applicant may apply for a conditional use permit. </w:t>
      </w:r>
    </w:p>
    <w:p w14:paraId="571F39EC" w14:textId="77777777" w:rsidR="004A05EA" w:rsidRPr="00634B40" w:rsidRDefault="004A05EA" w:rsidP="004A05EA">
      <w:pPr>
        <w:spacing w:line="276" w:lineRule="auto"/>
        <w:rPr>
          <w:rFonts w:ascii="Arial" w:eastAsia="Calibri" w:hAnsi="Arial" w:cs="Arial"/>
          <w:b/>
        </w:rPr>
      </w:pPr>
    </w:p>
    <w:p w14:paraId="63FDF3D7" w14:textId="77777777" w:rsidR="004A05EA" w:rsidRPr="000D607E" w:rsidRDefault="004A05EA" w:rsidP="004A05EA">
      <w:pPr>
        <w:rPr>
          <w:rFonts w:ascii="Arial" w:eastAsia="Calibri" w:hAnsi="Arial" w:cs="Arial"/>
          <w:b/>
          <w:sz w:val="16"/>
          <w:szCs w:val="16"/>
        </w:rPr>
      </w:pPr>
      <w:r>
        <w:rPr>
          <w:rFonts w:ascii="Arial" w:eastAsia="Calibri" w:hAnsi="Arial" w:cs="Arial"/>
          <w:b/>
        </w:rPr>
        <w:t>307-25-</w:t>
      </w:r>
      <w:proofErr w:type="gramStart"/>
      <w:r>
        <w:rPr>
          <w:rFonts w:ascii="Arial" w:eastAsia="Calibri" w:hAnsi="Arial" w:cs="Arial"/>
          <w:b/>
        </w:rPr>
        <w:t>6</w:t>
      </w:r>
      <w:r w:rsidRPr="00634B40">
        <w:rPr>
          <w:rFonts w:ascii="Arial" w:eastAsia="Calibri" w:hAnsi="Arial" w:cs="Arial"/>
          <w:b/>
          <w:color w:val="000000"/>
        </w:rPr>
        <w:t xml:space="preserve">  </w:t>
      </w:r>
      <w:r w:rsidRPr="00634B40">
        <w:rPr>
          <w:rFonts w:ascii="Arial" w:eastAsia="Calibri" w:hAnsi="Arial" w:cs="Arial"/>
          <w:b/>
        </w:rPr>
        <w:t>Setbacks</w:t>
      </w:r>
      <w:proofErr w:type="gramEnd"/>
      <w:r>
        <w:rPr>
          <w:rFonts w:ascii="Arial" w:eastAsia="Calibri" w:hAnsi="Arial" w:cs="Arial"/>
          <w:b/>
        </w:rPr>
        <w:t xml:space="preserve"> </w:t>
      </w:r>
      <w:r>
        <w:rPr>
          <w:rFonts w:ascii="Arial" w:eastAsia="Calibri" w:hAnsi="Arial" w:cs="Arial"/>
          <w:b/>
          <w:sz w:val="16"/>
          <w:szCs w:val="16"/>
        </w:rPr>
        <w:t>[Amended 3-8</w:t>
      </w:r>
      <w:r w:rsidRPr="000D607E">
        <w:rPr>
          <w:rFonts w:ascii="Arial" w:eastAsia="Calibri" w:hAnsi="Arial" w:cs="Arial"/>
          <w:b/>
          <w:sz w:val="16"/>
          <w:szCs w:val="16"/>
        </w:rPr>
        <w:t>-16 ATM, Art. 2]</w:t>
      </w:r>
    </w:p>
    <w:p w14:paraId="20806888" w14:textId="77777777" w:rsidR="004A05EA" w:rsidRPr="00634B40" w:rsidRDefault="004A05EA" w:rsidP="004A05EA">
      <w:pPr>
        <w:rPr>
          <w:rFonts w:ascii="Arial" w:eastAsia="Calibri" w:hAnsi="Arial" w:cs="Arial"/>
          <w:b/>
        </w:rPr>
      </w:pPr>
    </w:p>
    <w:p w14:paraId="7936F2AF" w14:textId="77777777" w:rsidR="004A05EA" w:rsidRPr="00A50D12" w:rsidRDefault="004A05EA" w:rsidP="004A05EA">
      <w:pPr>
        <w:spacing w:after="120" w:line="240" w:lineRule="exact"/>
        <w:ind w:left="187"/>
        <w:rPr>
          <w:rFonts w:ascii="Arial" w:eastAsia="Calibri" w:hAnsi="Arial" w:cs="Arial"/>
        </w:rPr>
      </w:pPr>
      <w:r w:rsidRPr="00A50D12">
        <w:rPr>
          <w:rFonts w:ascii="Arial" w:eastAsia="Calibri" w:hAnsi="Arial" w:cs="Arial"/>
        </w:rPr>
        <w:t xml:space="preserve">The front building setback for new structures shall be a minimum of fifteen (15) feet, to provide adequate room for sidewalks and planting strips along town roads which are mandatory within the MUZD.  </w:t>
      </w:r>
    </w:p>
    <w:p w14:paraId="4C091624" w14:textId="77777777" w:rsidR="004A05EA" w:rsidRPr="00A50D12" w:rsidRDefault="004A05EA" w:rsidP="004A05EA">
      <w:pPr>
        <w:spacing w:line="240" w:lineRule="exact"/>
        <w:ind w:left="187"/>
        <w:jc w:val="both"/>
        <w:rPr>
          <w:rFonts w:ascii="Arial" w:eastAsia="Calibri" w:hAnsi="Arial" w:cs="Arial"/>
        </w:rPr>
      </w:pPr>
      <w:r w:rsidRPr="00A50D12">
        <w:rPr>
          <w:rFonts w:ascii="Arial" w:eastAsia="Calibri" w:hAnsi="Arial" w:cs="Arial"/>
        </w:rPr>
        <w:t>Side and rear setbacks shall be a minimum of fifteen (15) feet, except when property abuts R-zoned property, in which case the minimum setbacks required in the district shall be the same as required for a residential use within the abutting R-zoned lot.</w:t>
      </w:r>
    </w:p>
    <w:p w14:paraId="13A33294" w14:textId="77777777" w:rsidR="004A05EA" w:rsidRPr="004D7C22" w:rsidRDefault="004A05EA" w:rsidP="004A05EA">
      <w:pPr>
        <w:rPr>
          <w:rFonts w:ascii="Arial" w:eastAsia="Calibri" w:hAnsi="Arial" w:cs="Arial"/>
        </w:rPr>
      </w:pPr>
    </w:p>
    <w:p w14:paraId="76D826E3" w14:textId="77777777" w:rsidR="004A05EA" w:rsidRPr="000D607E" w:rsidRDefault="004A05EA" w:rsidP="004A05EA">
      <w:pPr>
        <w:tabs>
          <w:tab w:val="left" w:pos="900"/>
        </w:tabs>
        <w:rPr>
          <w:rFonts w:ascii="Arial" w:eastAsia="Calibri" w:hAnsi="Arial" w:cs="Arial"/>
          <w:b/>
          <w:sz w:val="16"/>
          <w:szCs w:val="16"/>
        </w:rPr>
      </w:pPr>
      <w:r>
        <w:rPr>
          <w:rFonts w:ascii="Arial" w:eastAsia="Calibri" w:hAnsi="Arial" w:cs="Arial"/>
          <w:b/>
        </w:rPr>
        <w:t>307-25-7</w:t>
      </w:r>
      <w:r>
        <w:rPr>
          <w:rFonts w:ascii="Arial" w:eastAsia="Calibri" w:hAnsi="Arial" w:cs="Arial"/>
          <w:b/>
        </w:rPr>
        <w:tab/>
      </w:r>
      <w:r w:rsidRPr="00634B40">
        <w:rPr>
          <w:rFonts w:ascii="Arial" w:eastAsia="Calibri" w:hAnsi="Arial" w:cs="Arial"/>
          <w:b/>
        </w:rPr>
        <w:t>Building Height</w:t>
      </w:r>
      <w:r>
        <w:rPr>
          <w:rFonts w:ascii="Arial" w:eastAsia="Calibri" w:hAnsi="Arial" w:cs="Arial"/>
          <w:b/>
        </w:rPr>
        <w:t xml:space="preserve"> </w:t>
      </w:r>
      <w:r>
        <w:rPr>
          <w:rFonts w:ascii="Arial" w:eastAsia="Calibri" w:hAnsi="Arial" w:cs="Arial"/>
          <w:b/>
          <w:sz w:val="16"/>
          <w:szCs w:val="16"/>
        </w:rPr>
        <w:t>[Amended 3-8</w:t>
      </w:r>
      <w:r w:rsidRPr="000D607E">
        <w:rPr>
          <w:rFonts w:ascii="Arial" w:eastAsia="Calibri" w:hAnsi="Arial" w:cs="Arial"/>
          <w:b/>
          <w:sz w:val="16"/>
          <w:szCs w:val="16"/>
        </w:rPr>
        <w:t>-16 ATM, Art. 2]</w:t>
      </w:r>
    </w:p>
    <w:p w14:paraId="5D58CB79" w14:textId="77777777" w:rsidR="004A05EA" w:rsidRPr="00634B40" w:rsidRDefault="004A05EA" w:rsidP="004A05EA">
      <w:pPr>
        <w:tabs>
          <w:tab w:val="left" w:pos="900"/>
        </w:tabs>
        <w:rPr>
          <w:rFonts w:ascii="Arial" w:eastAsia="Calibri" w:hAnsi="Arial" w:cs="Arial"/>
          <w:b/>
        </w:rPr>
      </w:pPr>
    </w:p>
    <w:p w14:paraId="3282C849" w14:textId="77777777" w:rsidR="004A05EA" w:rsidRPr="00A50D12" w:rsidRDefault="004A05EA" w:rsidP="004A05EA">
      <w:pPr>
        <w:spacing w:line="276" w:lineRule="auto"/>
        <w:ind w:left="180"/>
        <w:rPr>
          <w:rFonts w:ascii="Arial" w:eastAsia="Calibri" w:hAnsi="Arial" w:cs="Arial"/>
        </w:rPr>
      </w:pPr>
      <w:r w:rsidRPr="00A50D12">
        <w:rPr>
          <w:rFonts w:ascii="Arial" w:eastAsia="Calibri" w:hAnsi="Arial" w:cs="Arial"/>
        </w:rPr>
        <w:t xml:space="preserve">No new building within the MUZD shall exceed two (2) stories above existing grade. The building height for new buildings shall be no more than thirty (30) feet from mean grade to ridge height </w:t>
      </w:r>
      <w:proofErr w:type="gramStart"/>
      <w:r w:rsidRPr="00A50D12">
        <w:rPr>
          <w:rFonts w:ascii="Arial" w:eastAsia="Calibri" w:hAnsi="Arial" w:cs="Arial"/>
        </w:rPr>
        <w:t>with the exception of</w:t>
      </w:r>
      <w:proofErr w:type="gramEnd"/>
      <w:r w:rsidRPr="00A50D12">
        <w:rPr>
          <w:rFonts w:ascii="Arial" w:eastAsia="Calibri" w:hAnsi="Arial" w:cs="Arial"/>
        </w:rPr>
        <w:t xml:space="preserve"> appropriate unoccupied architectural features such as cupolas at the discretion of the Planning Board. This height restriction shall remain until such time as the Town has appropriate fire apparatus to reach taller structures.</w:t>
      </w:r>
    </w:p>
    <w:p w14:paraId="5E4A5E80" w14:textId="77777777" w:rsidR="004A05EA" w:rsidRPr="00634B40" w:rsidRDefault="004A05EA" w:rsidP="004A05EA">
      <w:pPr>
        <w:rPr>
          <w:rFonts w:ascii="Arial" w:eastAsia="Calibri" w:hAnsi="Arial" w:cs="Arial"/>
          <w:b/>
        </w:rPr>
      </w:pPr>
    </w:p>
    <w:p w14:paraId="6618475D" w14:textId="77777777" w:rsidR="004A05EA" w:rsidRDefault="004A05EA" w:rsidP="004A05EA">
      <w:pPr>
        <w:tabs>
          <w:tab w:val="left" w:pos="900"/>
        </w:tabs>
        <w:rPr>
          <w:rFonts w:ascii="Arial" w:eastAsia="Calibri" w:hAnsi="Arial" w:cs="Arial"/>
          <w:b/>
        </w:rPr>
      </w:pPr>
      <w:r>
        <w:rPr>
          <w:rFonts w:ascii="Arial" w:eastAsia="Calibri" w:hAnsi="Arial" w:cs="Arial"/>
          <w:b/>
        </w:rPr>
        <w:t>307-25-8</w:t>
      </w:r>
      <w:r>
        <w:rPr>
          <w:rFonts w:ascii="Arial" w:eastAsia="Calibri" w:hAnsi="Arial" w:cs="Arial"/>
          <w:b/>
        </w:rPr>
        <w:tab/>
      </w:r>
      <w:r w:rsidRPr="00634B40">
        <w:rPr>
          <w:rFonts w:ascii="Arial" w:eastAsia="Calibri" w:hAnsi="Arial" w:cs="Arial"/>
          <w:b/>
        </w:rPr>
        <w:t>Parking</w:t>
      </w:r>
    </w:p>
    <w:p w14:paraId="4C76A615" w14:textId="77777777" w:rsidR="004A05EA" w:rsidRPr="00634B40" w:rsidRDefault="004A05EA" w:rsidP="004A05EA">
      <w:pPr>
        <w:tabs>
          <w:tab w:val="left" w:pos="900"/>
        </w:tabs>
        <w:rPr>
          <w:rFonts w:ascii="Arial" w:eastAsia="Calibri" w:hAnsi="Arial" w:cs="Arial"/>
          <w:b/>
        </w:rPr>
      </w:pPr>
    </w:p>
    <w:p w14:paraId="7ECE51A9" w14:textId="77777777" w:rsidR="004A05EA" w:rsidRPr="00634B40" w:rsidRDefault="004A05EA" w:rsidP="004A05EA">
      <w:pPr>
        <w:ind w:left="180"/>
        <w:jc w:val="both"/>
        <w:rPr>
          <w:rFonts w:ascii="Arial" w:eastAsia="Calibri" w:hAnsi="Arial" w:cs="Arial"/>
        </w:rPr>
      </w:pPr>
      <w:r w:rsidRPr="00634B40">
        <w:rPr>
          <w:rFonts w:ascii="Arial" w:eastAsia="Calibri" w:hAnsi="Arial" w:cs="Arial"/>
        </w:rPr>
        <w:t>Off street parking</w:t>
      </w:r>
      <w:r w:rsidRPr="00634B40">
        <w:rPr>
          <w:rFonts w:ascii="Arial" w:eastAsia="Calibri" w:hAnsi="Arial" w:cs="Arial"/>
          <w:b/>
        </w:rPr>
        <w:t xml:space="preserve"> </w:t>
      </w:r>
      <w:r w:rsidRPr="00634B40">
        <w:rPr>
          <w:rFonts w:ascii="Arial" w:eastAsia="Calibri" w:hAnsi="Arial" w:cs="Arial"/>
        </w:rPr>
        <w:t xml:space="preserve">requirements, including quantity and design, shall be determined by the Planning Board as part of site plan review. It is strongly recommended that off street parking be accommodated at the rear of the property whenever possible and practical in the Planning Board’s opinion. </w:t>
      </w:r>
    </w:p>
    <w:p w14:paraId="4C1FBF06" w14:textId="77777777" w:rsidR="004A05EA" w:rsidRPr="00634B40" w:rsidRDefault="004A05EA" w:rsidP="004A05EA">
      <w:pPr>
        <w:spacing w:line="276" w:lineRule="auto"/>
        <w:jc w:val="both"/>
        <w:rPr>
          <w:rFonts w:ascii="Arial" w:eastAsia="Calibri" w:hAnsi="Arial" w:cs="Arial"/>
          <w:b/>
          <w:color w:val="FF0000"/>
        </w:rPr>
      </w:pPr>
    </w:p>
    <w:p w14:paraId="78F0221E" w14:textId="77777777" w:rsidR="004A05EA" w:rsidRDefault="004A05EA" w:rsidP="004A05EA">
      <w:pPr>
        <w:tabs>
          <w:tab w:val="left" w:pos="900"/>
        </w:tabs>
        <w:jc w:val="both"/>
        <w:rPr>
          <w:rFonts w:ascii="Arial" w:eastAsia="Calibri" w:hAnsi="Arial" w:cs="Arial"/>
          <w:b/>
        </w:rPr>
      </w:pPr>
      <w:r>
        <w:rPr>
          <w:rFonts w:ascii="Arial" w:eastAsia="Calibri" w:hAnsi="Arial" w:cs="Arial"/>
          <w:b/>
        </w:rPr>
        <w:t>307-25-9</w:t>
      </w:r>
      <w:r>
        <w:rPr>
          <w:rFonts w:ascii="Arial" w:eastAsia="Calibri" w:hAnsi="Arial" w:cs="Arial"/>
          <w:b/>
        </w:rPr>
        <w:tab/>
      </w:r>
      <w:r w:rsidRPr="00634B40">
        <w:rPr>
          <w:rFonts w:ascii="Arial" w:eastAsia="Calibri" w:hAnsi="Arial" w:cs="Arial"/>
          <w:b/>
        </w:rPr>
        <w:t>Building appearance</w:t>
      </w:r>
    </w:p>
    <w:p w14:paraId="2F59CA0B" w14:textId="77777777" w:rsidR="004A05EA" w:rsidRPr="00634B40" w:rsidRDefault="004A05EA" w:rsidP="004A05EA">
      <w:pPr>
        <w:tabs>
          <w:tab w:val="left" w:pos="900"/>
        </w:tabs>
        <w:jc w:val="both"/>
        <w:rPr>
          <w:rFonts w:ascii="Arial" w:eastAsia="Calibri" w:hAnsi="Arial" w:cs="Arial"/>
          <w:b/>
        </w:rPr>
      </w:pPr>
    </w:p>
    <w:p w14:paraId="22A8C643" w14:textId="77777777" w:rsidR="004A05EA" w:rsidRPr="00634B40" w:rsidRDefault="004A05EA" w:rsidP="004A05EA">
      <w:pPr>
        <w:ind w:left="180"/>
        <w:jc w:val="both"/>
        <w:rPr>
          <w:rFonts w:ascii="Arial" w:eastAsia="Calibri" w:hAnsi="Arial" w:cs="Arial"/>
          <w:b/>
        </w:rPr>
      </w:pPr>
      <w:r w:rsidRPr="00634B40">
        <w:rPr>
          <w:rFonts w:ascii="Arial" w:eastAsia="Calibri" w:hAnsi="Arial" w:cs="Arial"/>
        </w:rPr>
        <w:t xml:space="preserve">All applications </w:t>
      </w:r>
      <w:r w:rsidRPr="00634B40">
        <w:rPr>
          <w:rFonts w:ascii="Arial" w:eastAsia="Calibri" w:hAnsi="Arial" w:cs="Arial"/>
          <w:color w:val="000000"/>
        </w:rPr>
        <w:t xml:space="preserve">for new structures or exterior changes to existing structures </w:t>
      </w:r>
      <w:r w:rsidRPr="00634B40">
        <w:rPr>
          <w:rFonts w:ascii="Arial" w:eastAsia="Calibri" w:hAnsi="Arial" w:cs="Arial"/>
        </w:rPr>
        <w:t>shall include color architectural renderings</w:t>
      </w:r>
      <w:r w:rsidRPr="00634B40">
        <w:rPr>
          <w:rFonts w:ascii="Arial" w:eastAsia="Calibri" w:hAnsi="Arial" w:cs="Arial"/>
          <w:b/>
          <w:color w:val="FF0000"/>
        </w:rPr>
        <w:t xml:space="preserve"> </w:t>
      </w:r>
      <w:r w:rsidRPr="00634B40">
        <w:rPr>
          <w:rFonts w:ascii="Arial" w:eastAsia="Calibri" w:hAnsi="Arial" w:cs="Arial"/>
          <w:color w:val="000000"/>
        </w:rPr>
        <w:t xml:space="preserve">showing a traditional New England appearance </w:t>
      </w:r>
      <w:r w:rsidRPr="00634B40">
        <w:rPr>
          <w:rFonts w:ascii="Arial" w:eastAsia="Calibri" w:hAnsi="Arial" w:cs="Arial"/>
        </w:rPr>
        <w:t xml:space="preserve">for Planning Board review.  The Planning Board shall, in its discretion, determine whether proposed building architecture is compatible with </w:t>
      </w:r>
      <w:r w:rsidRPr="00634B40">
        <w:rPr>
          <w:rFonts w:ascii="Arial" w:eastAsia="Calibri" w:hAnsi="Arial" w:cs="Arial"/>
          <w:color w:val="000000"/>
        </w:rPr>
        <w:t>traditional</w:t>
      </w:r>
      <w:r w:rsidRPr="00634B40">
        <w:rPr>
          <w:rFonts w:ascii="Arial" w:eastAsia="Calibri" w:hAnsi="Arial" w:cs="Arial"/>
        </w:rPr>
        <w:t xml:space="preserve"> New England character as described in the Architectural Design Standards within the Pelham Site Plan regulations.</w:t>
      </w:r>
    </w:p>
    <w:p w14:paraId="3FCAD002" w14:textId="77777777" w:rsidR="004A05EA" w:rsidRDefault="004A05EA" w:rsidP="004A05EA">
      <w:pPr>
        <w:tabs>
          <w:tab w:val="left" w:pos="900"/>
        </w:tabs>
        <w:jc w:val="both"/>
        <w:rPr>
          <w:rFonts w:ascii="Arial" w:eastAsia="Calibri" w:hAnsi="Arial" w:cs="Arial"/>
          <w:b/>
        </w:rPr>
      </w:pPr>
    </w:p>
    <w:p w14:paraId="0D9C309F" w14:textId="77777777" w:rsidR="004A05EA" w:rsidRDefault="004A05EA" w:rsidP="004A05EA">
      <w:pPr>
        <w:tabs>
          <w:tab w:val="left" w:pos="900"/>
        </w:tabs>
        <w:jc w:val="both"/>
        <w:rPr>
          <w:rFonts w:ascii="Arial" w:eastAsia="Calibri" w:hAnsi="Arial" w:cs="Arial"/>
          <w:b/>
        </w:rPr>
      </w:pPr>
    </w:p>
    <w:p w14:paraId="3C02028D" w14:textId="77777777" w:rsidR="004A05EA" w:rsidRDefault="004A05EA" w:rsidP="004A05EA">
      <w:pPr>
        <w:tabs>
          <w:tab w:val="left" w:pos="900"/>
        </w:tabs>
        <w:jc w:val="both"/>
        <w:rPr>
          <w:rFonts w:ascii="Arial" w:eastAsia="Calibri" w:hAnsi="Arial" w:cs="Arial"/>
          <w:b/>
          <w:color w:val="000000"/>
        </w:rPr>
      </w:pPr>
      <w:r>
        <w:rPr>
          <w:rFonts w:ascii="Arial" w:eastAsia="Calibri" w:hAnsi="Arial" w:cs="Arial"/>
          <w:b/>
        </w:rPr>
        <w:t xml:space="preserve">307-25-10 </w:t>
      </w:r>
      <w:r w:rsidRPr="00634B40">
        <w:rPr>
          <w:rFonts w:ascii="Arial" w:eastAsia="Calibri" w:hAnsi="Arial" w:cs="Arial"/>
          <w:b/>
        </w:rPr>
        <w:t xml:space="preserve">Signage </w:t>
      </w:r>
      <w:r w:rsidRPr="00634B40">
        <w:rPr>
          <w:rFonts w:ascii="Arial" w:eastAsia="Calibri" w:hAnsi="Arial" w:cs="Arial"/>
          <w:b/>
          <w:color w:val="000000"/>
        </w:rPr>
        <w:t>within the MUZD District</w:t>
      </w:r>
    </w:p>
    <w:p w14:paraId="3428BD4E" w14:textId="77777777" w:rsidR="004A05EA" w:rsidRPr="00634B40" w:rsidRDefault="004A05EA" w:rsidP="004A05EA">
      <w:pPr>
        <w:tabs>
          <w:tab w:val="left" w:pos="900"/>
        </w:tabs>
        <w:jc w:val="both"/>
        <w:rPr>
          <w:rFonts w:ascii="Arial" w:eastAsia="Calibri" w:hAnsi="Arial" w:cs="Arial"/>
          <w:b/>
        </w:rPr>
      </w:pPr>
    </w:p>
    <w:p w14:paraId="19F32A43" w14:textId="77777777" w:rsidR="004A05EA" w:rsidRPr="00634B40" w:rsidRDefault="004A05EA" w:rsidP="004A05EA">
      <w:pPr>
        <w:ind w:left="180"/>
        <w:jc w:val="both"/>
        <w:rPr>
          <w:rFonts w:ascii="Arial" w:eastAsia="Calibri" w:hAnsi="Arial" w:cs="Arial"/>
        </w:rPr>
      </w:pPr>
      <w:r w:rsidRPr="00634B40">
        <w:rPr>
          <w:rFonts w:ascii="Arial" w:eastAsia="Calibri" w:hAnsi="Arial" w:cs="Arial"/>
        </w:rPr>
        <w:t xml:space="preserve">No internally illuminated signs including plastic, neon or electronic messaging signs will be permitted within the district including within windows. A color rendering of all proposed signage must accompany </w:t>
      </w:r>
      <w:r w:rsidRPr="00634B40">
        <w:rPr>
          <w:rFonts w:ascii="Arial" w:eastAsia="Calibri" w:hAnsi="Arial" w:cs="Arial"/>
        </w:rPr>
        <w:lastRenderedPageBreak/>
        <w:t xml:space="preserve">any site plan application. The Planning Board shall have discretion to require signage that is compatible with a </w:t>
      </w:r>
      <w:r w:rsidRPr="00634B40">
        <w:rPr>
          <w:rFonts w:ascii="Arial" w:eastAsia="Calibri" w:hAnsi="Arial" w:cs="Arial"/>
          <w:color w:val="000000"/>
        </w:rPr>
        <w:t>traditional</w:t>
      </w:r>
      <w:r w:rsidRPr="00634B40">
        <w:rPr>
          <w:rFonts w:ascii="Arial" w:eastAsia="Calibri" w:hAnsi="Arial" w:cs="Arial"/>
        </w:rPr>
        <w:t xml:space="preserve"> New England appearance including wood or material that invokes a carved wood or engraved stone appearance. Only one building façade sign and one ground sign are allowed per business. No sign shall exceed twenty-five (25) Square feet in size. </w:t>
      </w:r>
    </w:p>
    <w:p w14:paraId="20A90669" w14:textId="77777777" w:rsidR="004A05EA" w:rsidRPr="00634B40" w:rsidRDefault="004A05EA" w:rsidP="004A05EA">
      <w:pPr>
        <w:spacing w:line="276" w:lineRule="auto"/>
        <w:rPr>
          <w:rFonts w:ascii="Arial" w:eastAsia="Calibri" w:hAnsi="Arial" w:cs="Arial"/>
        </w:rPr>
      </w:pPr>
    </w:p>
    <w:p w14:paraId="0F67BB38" w14:textId="77777777" w:rsidR="004A05EA" w:rsidRDefault="004A05EA" w:rsidP="004A05EA">
      <w:pPr>
        <w:rPr>
          <w:rFonts w:ascii="Arial" w:eastAsia="Calibri" w:hAnsi="Arial" w:cs="Arial"/>
          <w:b/>
          <w:color w:val="000000"/>
        </w:rPr>
      </w:pPr>
      <w:r>
        <w:rPr>
          <w:rFonts w:ascii="Arial" w:eastAsia="Calibri" w:hAnsi="Arial" w:cs="Arial"/>
          <w:b/>
          <w:color w:val="000000"/>
        </w:rPr>
        <w:t>307-25-11</w:t>
      </w:r>
      <w:r w:rsidRPr="00634B40">
        <w:rPr>
          <w:rFonts w:ascii="Arial" w:eastAsia="Calibri" w:hAnsi="Arial" w:cs="Arial"/>
          <w:b/>
          <w:color w:val="000000"/>
        </w:rPr>
        <w:t xml:space="preserve"> Savings Clause</w:t>
      </w:r>
    </w:p>
    <w:p w14:paraId="19861B5A" w14:textId="77777777" w:rsidR="004A05EA" w:rsidRPr="00634B40" w:rsidRDefault="004A05EA" w:rsidP="004A05EA">
      <w:pPr>
        <w:rPr>
          <w:rFonts w:ascii="Arial" w:eastAsia="Calibri" w:hAnsi="Arial" w:cs="Arial"/>
          <w:b/>
          <w:color w:val="000000"/>
        </w:rPr>
      </w:pPr>
    </w:p>
    <w:p w14:paraId="48D41487" w14:textId="77777777" w:rsidR="004A05EA" w:rsidRPr="00634B40" w:rsidRDefault="004A05EA" w:rsidP="004A05EA">
      <w:pPr>
        <w:ind w:left="180"/>
        <w:rPr>
          <w:rFonts w:ascii="Arial" w:eastAsia="Calibri" w:hAnsi="Arial" w:cs="Arial"/>
          <w:color w:val="000000"/>
        </w:rPr>
      </w:pPr>
      <w:r w:rsidRPr="00634B40">
        <w:rPr>
          <w:rFonts w:ascii="Arial" w:eastAsia="Calibri" w:hAnsi="Arial" w:cs="Arial"/>
          <w:color w:val="000000"/>
        </w:rPr>
        <w:t>In the event of any discrepancy between the underlying residential district and the MUZD, overlay district, the MUZD language shall apply.</w:t>
      </w:r>
    </w:p>
    <w:p w14:paraId="0B2447CD" w14:textId="77777777" w:rsidR="004A05EA" w:rsidRPr="00634B40" w:rsidRDefault="004A05EA" w:rsidP="004A05EA">
      <w:pPr>
        <w:spacing w:line="276" w:lineRule="auto"/>
        <w:rPr>
          <w:rFonts w:ascii="Arial" w:eastAsia="Calibri" w:hAnsi="Arial" w:cs="Arial"/>
          <w:b/>
        </w:rPr>
      </w:pPr>
    </w:p>
    <w:p w14:paraId="09E34543" w14:textId="77777777" w:rsidR="008C7B60" w:rsidRDefault="008C7B60"/>
    <w:sectPr w:rsidR="008C7B60" w:rsidSect="0003158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32B6C"/>
    <w:multiLevelType w:val="hybridMultilevel"/>
    <w:tmpl w:val="F2E4A9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4D67882"/>
    <w:multiLevelType w:val="hybridMultilevel"/>
    <w:tmpl w:val="CBAE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A"/>
    <w:rsid w:val="00031580"/>
    <w:rsid w:val="0021021D"/>
    <w:rsid w:val="002F26E1"/>
    <w:rsid w:val="00474572"/>
    <w:rsid w:val="004A05EA"/>
    <w:rsid w:val="006636BA"/>
    <w:rsid w:val="00730D42"/>
    <w:rsid w:val="007610E4"/>
    <w:rsid w:val="007C3FF6"/>
    <w:rsid w:val="0086406F"/>
    <w:rsid w:val="00866895"/>
    <w:rsid w:val="008C7B60"/>
    <w:rsid w:val="00B4429A"/>
    <w:rsid w:val="00B55CAB"/>
    <w:rsid w:val="00D05309"/>
    <w:rsid w:val="00DA07B6"/>
    <w:rsid w:val="00E57A05"/>
    <w:rsid w:val="00FA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CE2A"/>
  <w15:chartTrackingRefBased/>
  <w15:docId w15:val="{721A5661-E988-410E-993F-4E4E0CCA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EA"/>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5EA"/>
    <w:rPr>
      <w:color w:val="0000FF"/>
      <w:u w:val="single"/>
    </w:rPr>
  </w:style>
  <w:style w:type="paragraph" w:styleId="BalloonText">
    <w:name w:val="Balloon Text"/>
    <w:basedOn w:val="Normal"/>
    <w:link w:val="BalloonTextChar"/>
    <w:uiPriority w:val="99"/>
    <w:semiHidden/>
    <w:unhideWhenUsed/>
    <w:rsid w:val="00210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web.com/plann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AF9BB5134164ABFB0DF13069DF5A7" ma:contentTypeVersion="12" ma:contentTypeDescription="Create a new document." ma:contentTypeScope="" ma:versionID="30da8a66a77520a2d9b275832de64fbc">
  <xsd:schema xmlns:xsd="http://www.w3.org/2001/XMLSchema" xmlns:xs="http://www.w3.org/2001/XMLSchema" xmlns:p="http://schemas.microsoft.com/office/2006/metadata/properties" xmlns:ns2="15a8ab93-c615-4fed-804e-ccabe85b9c55" xmlns:ns3="9ceccad7-4867-4417-913f-ab72b787b248" targetNamespace="http://schemas.microsoft.com/office/2006/metadata/properties" ma:root="true" ma:fieldsID="64cb89963824080da870a9ca4c01caa1" ns2:_="" ns3:_="">
    <xsd:import namespace="15a8ab93-c615-4fed-804e-ccabe85b9c55"/>
    <xsd:import namespace="9ceccad7-4867-4417-913f-ab72b787b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ab93-c615-4fed-804e-ccabe85b9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ccad7-4867-4417-913f-ab72b787b2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8CA3D-E8FD-4513-B732-77E1828CFC5D}">
  <ds:schemaRefs>
    <ds:schemaRef ds:uri="http://schemas.microsoft.com/sharepoint/v3/contenttype/forms"/>
  </ds:schemaRefs>
</ds:datastoreItem>
</file>

<file path=customXml/itemProps2.xml><?xml version="1.0" encoding="utf-8"?>
<ds:datastoreItem xmlns:ds="http://schemas.openxmlformats.org/officeDocument/2006/customXml" ds:itemID="{F5890721-2A95-46F5-A82E-A30EA3918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ab93-c615-4fed-804e-ccabe85b9c55"/>
    <ds:schemaRef ds:uri="9ceccad7-4867-4417-913f-ab72b787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E5F3F-D589-48FD-AAEA-1E8FBC701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Beauregard</dc:creator>
  <cp:keywords/>
  <dc:description/>
  <cp:lastModifiedBy>Jeff Gowan</cp:lastModifiedBy>
  <cp:revision>2</cp:revision>
  <cp:lastPrinted>2020-12-22T17:02:00Z</cp:lastPrinted>
  <dcterms:created xsi:type="dcterms:W3CDTF">2020-12-22T17:03:00Z</dcterms:created>
  <dcterms:modified xsi:type="dcterms:W3CDTF">2020-12-22T17:03:00Z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0x010100832AF9BB5134164ABFB0DF13069DF5A7</vt:lpwstr>
  </property>
</Properties>
</file>